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inzel" w:cs="Cinzel" w:eastAsia="Cinzel" w:hAnsi="Cinzel"/>
          <w:b w:val="1"/>
          <w:sz w:val="28"/>
          <w:szCs w:val="28"/>
        </w:rPr>
      </w:pPr>
      <w:r w:rsidDel="00000000" w:rsidR="00000000" w:rsidRPr="00000000">
        <w:rPr>
          <w:rtl w:val="0"/>
        </w:rPr>
      </w:r>
    </w:p>
    <w:p w:rsidR="00000000" w:rsidDel="00000000" w:rsidP="00000000" w:rsidRDefault="00000000" w:rsidRPr="00000000" w14:paraId="00000002">
      <w:pPr>
        <w:jc w:val="center"/>
        <w:rPr>
          <w:rFonts w:ascii="Montserrat Light" w:cs="Montserrat Light" w:eastAsia="Montserrat Light" w:hAnsi="Montserrat Light"/>
          <w:color w:val="3c4043"/>
          <w:sz w:val="21"/>
          <w:szCs w:val="21"/>
          <w:shd w:fill="fff2cc" w:val="clear"/>
        </w:rPr>
      </w:pPr>
      <w:r w:rsidDel="00000000" w:rsidR="00000000" w:rsidRPr="00000000">
        <w:rPr>
          <w:rFonts w:ascii="Cinzel" w:cs="Cinzel" w:eastAsia="Cinzel" w:hAnsi="Cinzel"/>
          <w:b w:val="1"/>
          <w:sz w:val="28"/>
          <w:szCs w:val="28"/>
          <w:rtl w:val="0"/>
        </w:rPr>
        <w:t xml:space="preserve">STUDENT Rights Charter</w:t>
      </w:r>
      <w:r w:rsidDel="00000000" w:rsidR="00000000" w:rsidRPr="00000000">
        <w:rPr>
          <w:rtl w:val="0"/>
        </w:rPr>
      </w:r>
    </w:p>
    <w:p w:rsidR="00000000" w:rsidDel="00000000" w:rsidP="00000000" w:rsidRDefault="00000000" w:rsidRPr="00000000" w14:paraId="00000003">
      <w:pPr>
        <w:jc w:val="center"/>
        <w:rPr>
          <w:rFonts w:ascii="Montserrat Light" w:cs="Montserrat Light" w:eastAsia="Montserrat Light" w:hAnsi="Montserrat Light"/>
          <w:color w:val="3c4043"/>
          <w:sz w:val="21"/>
          <w:szCs w:val="21"/>
          <w:shd w:fill="fff2cc" w:val="clear"/>
        </w:rPr>
      </w:pPr>
      <w:r w:rsidDel="00000000" w:rsidR="00000000" w:rsidRPr="00000000">
        <w:rPr>
          <w:rFonts w:ascii="Montserrat Light" w:cs="Montserrat Light" w:eastAsia="Montserrat Light" w:hAnsi="Montserrat Light"/>
          <w:color w:val="3c4043"/>
          <w:shd w:fill="fff2cc" w:val="clear"/>
          <w:rtl w:val="0"/>
        </w:rPr>
        <w:t xml:space="preserve">"Wir, die Studierenden, haben das Recht, an den Entscheidungen, die unsere (Aus-)Bildung betreffen, mitzuwirken.“</w:t>
      </w:r>
      <w:r w:rsidDel="00000000" w:rsidR="00000000" w:rsidRPr="00000000">
        <w:rPr>
          <w:rtl w:val="0"/>
        </w:rPr>
      </w:r>
    </w:p>
    <w:p w:rsidR="00000000" w:rsidDel="00000000" w:rsidP="00000000" w:rsidRDefault="00000000" w:rsidRPr="00000000" w14:paraId="00000004">
      <w:pPr>
        <w:jc w:val="center"/>
        <w:rPr>
          <w:rFonts w:ascii="Montserrat Light" w:cs="Montserrat Light" w:eastAsia="Montserrat Light" w:hAnsi="Montserrat Light"/>
          <w:color w:val="3c4043"/>
          <w:sz w:val="20"/>
          <w:szCs w:val="20"/>
        </w:rPr>
      </w:pPr>
      <w:r w:rsidDel="00000000" w:rsidR="00000000" w:rsidRPr="00000000">
        <w:rPr>
          <w:rFonts w:ascii="Montserrat Light" w:cs="Montserrat Light" w:eastAsia="Montserrat Light" w:hAnsi="Montserrat Light"/>
          <w:color w:val="3c4043"/>
          <w:sz w:val="20"/>
          <w:szCs w:val="20"/>
          <w:rtl w:val="0"/>
        </w:rPr>
        <w:t xml:space="preserve">Diese Charta hat zum Ziel, Studierende auf Möglichkeiten der Mitwirkung im Hochschulalltag aufmerksam zu machen </w:t>
      </w:r>
    </w:p>
    <w:p w:rsidR="00000000" w:rsidDel="00000000" w:rsidP="00000000" w:rsidRDefault="00000000" w:rsidRPr="00000000" w14:paraId="00000005">
      <w:pPr>
        <w:jc w:val="center"/>
        <w:rPr>
          <w:rFonts w:ascii="Montserrat Light" w:cs="Montserrat Light" w:eastAsia="Montserrat Light" w:hAnsi="Montserrat Light"/>
          <w:color w:val="3c4043"/>
          <w:sz w:val="20"/>
          <w:szCs w:val="20"/>
        </w:rPr>
      </w:pPr>
      <w:r w:rsidDel="00000000" w:rsidR="00000000" w:rsidRPr="00000000">
        <w:rPr>
          <w:rFonts w:ascii="Montserrat Light" w:cs="Montserrat Light" w:eastAsia="Montserrat Light" w:hAnsi="Montserrat Light"/>
          <w:color w:val="3c4043"/>
          <w:sz w:val="20"/>
          <w:szCs w:val="20"/>
          <w:rtl w:val="0"/>
        </w:rPr>
        <w:t xml:space="preserve">und sie in der Ausübung ihrer Rechte zu bestärken. </w:t>
      </w:r>
    </w:p>
    <w:p w:rsidR="00000000" w:rsidDel="00000000" w:rsidP="00000000" w:rsidRDefault="00000000" w:rsidRPr="00000000" w14:paraId="00000006">
      <w:pPr>
        <w:jc w:val="center"/>
        <w:rPr>
          <w:rFonts w:ascii="Montserrat Light" w:cs="Montserrat Light" w:eastAsia="Montserrat Light" w:hAnsi="Montserrat Light"/>
          <w:color w:val="3c4043"/>
          <w:sz w:val="18"/>
          <w:szCs w:val="18"/>
          <w:highlight w:val="white"/>
        </w:rPr>
      </w:pPr>
      <w:r w:rsidDel="00000000" w:rsidR="00000000" w:rsidRPr="00000000">
        <w:rPr>
          <w:rtl w:val="0"/>
        </w:rPr>
      </w:r>
    </w:p>
    <w:tbl>
      <w:tblPr>
        <w:tblStyle w:val="Table1"/>
        <w:tblW w:w="1296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2960"/>
        <w:tblGridChange w:id="0">
          <w:tblGrid>
            <w:gridCol w:w="1296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Österreich</w:t>
            </w:r>
          </w:p>
        </w:tc>
      </w:tr>
    </w:tbl>
    <w:p w:rsidR="00000000" w:rsidDel="00000000" w:rsidP="00000000" w:rsidRDefault="00000000" w:rsidRPr="00000000" w14:paraId="00000008">
      <w:pPr>
        <w:rPr/>
      </w:pPr>
      <w:r w:rsidDel="00000000" w:rsidR="00000000" w:rsidRPr="00000000">
        <w:rPr>
          <w:rtl w:val="0"/>
        </w:rPr>
      </w:r>
    </w:p>
    <w:tbl>
      <w:tblPr>
        <w:tblStyle w:val="Table2"/>
        <w:tblW w:w="1290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70"/>
        <w:gridCol w:w="10530"/>
        <w:tblGridChange w:id="0">
          <w:tblGrid>
            <w:gridCol w:w="2370"/>
            <w:gridCol w:w="1053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Mitwirkung an der Hochschulsteuerung </w:t>
            </w:r>
          </w:p>
          <w:p w:rsidR="00000000" w:rsidDel="00000000" w:rsidP="00000000" w:rsidRDefault="00000000" w:rsidRPr="00000000" w14:paraId="0000000A">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4" name=""/>
                      <a:graphic>
                        <a:graphicData uri="http://schemas.microsoft.com/office/word/2010/wordprocessingShape">
                          <wps:wsp>
                            <wps:cNvSpPr/>
                            <wps:cNvPr id="3" name="Shape 3"/>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tcBorders>
              <w:bottom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0D">
            <w:pPr>
              <w:widowControl w:val="0"/>
              <w:spacing w:line="240" w:lineRule="auto"/>
              <w:rPr>
                <w:rFonts w:ascii="Montserrat ExtraLight" w:cs="Montserrat ExtraLight" w:eastAsia="Montserrat ExtraLight" w:hAnsi="Montserrat ExtraLight"/>
                <w:color w:val="ff0000"/>
                <w:sz w:val="20"/>
                <w:szCs w:val="20"/>
              </w:rPr>
            </w:pPr>
            <w:r w:rsidDel="00000000" w:rsidR="00000000" w:rsidRPr="00000000">
              <w:rPr>
                <w:rFonts w:ascii="Montserrat ExtraLight" w:cs="Montserrat ExtraLight" w:eastAsia="Montserrat ExtraLight" w:hAnsi="Montserrat ExtraLight"/>
                <w:sz w:val="20"/>
                <w:szCs w:val="20"/>
                <w:rtl w:val="0"/>
              </w:rPr>
              <w:t xml:space="preserve">Dich für die Hochschulvertretung (ÖH) aufstellen und wählen zu lassen (aktives und passives Wahlrecht) und als gewählte*r Hochschulvertreter*in an der Hochschulvertretung mitzuwirken. </w:t>
            </w: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Die Wahlen finden alle zwei Jahre im Sommersemester statt.</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Wende Dich an die Hochschulvertretung (ÖH), wenn Du Dich als Teil der wahlwerbenden Listen für die Hochschulvertretung aufstellen lassen möchtest. Es ist auch möglich, eine eigene Liste zu gründen. Für die Zeit als Studierendenvertreter*in können Dir ECTS Punkte angerechnet werden.</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r w:rsidDel="00000000" w:rsidR="00000000" w:rsidRPr="00000000">
              <w:rPr>
                <w:rFonts w:ascii="Montserrat ExtraLight" w:cs="Montserrat ExtraLight" w:eastAsia="Montserrat ExtraLight" w:hAnsi="Montserrat ExtraLight"/>
                <w:sz w:val="20"/>
                <w:szCs w:val="20"/>
                <w:vertAlign w:val="superscript"/>
              </w:rPr>
              <w:footnoteReference w:customMarkFollows="0" w:id="0"/>
            </w:r>
            <w:r w:rsidDel="00000000" w:rsidR="00000000" w:rsidRPr="00000000">
              <w:rPr>
                <w:rtl w:val="0"/>
              </w:rPr>
            </w:r>
          </w:p>
          <w:tbl>
            <w:tblPr>
              <w:tblStyle w:val="Table3"/>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14">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15">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16">
                  <w:pPr>
                    <w:widowControl w:val="0"/>
                    <w:rPr>
                      <w:rFonts w:ascii="Montserrat ExtraLight" w:cs="Montserrat ExtraLight" w:eastAsia="Montserrat ExtraLight" w:hAnsi="Montserrat ExtraLight"/>
                      <w:sz w:val="20"/>
                      <w:szCs w:val="20"/>
                    </w:rPr>
                  </w:pPr>
                  <w:hyperlink r:id="rId9">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17; § 31.</w:t>
                  </w:r>
                </w:p>
              </w:tc>
              <w:tc>
                <w:tcPr/>
                <w:p w:rsidR="00000000" w:rsidDel="00000000" w:rsidP="00000000" w:rsidRDefault="00000000" w:rsidRPr="00000000" w14:paraId="00000017">
                  <w:pPr>
                    <w:widowControl w:val="0"/>
                    <w:rPr>
                      <w:rFonts w:ascii="Montserrat ExtraLight" w:cs="Montserrat ExtraLight" w:eastAsia="Montserrat ExtraLight" w:hAnsi="Montserrat ExtraLight"/>
                      <w:sz w:val="20"/>
                      <w:szCs w:val="20"/>
                    </w:rPr>
                  </w:pPr>
                  <w:hyperlink r:id="rId10">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17; § 31.</w:t>
                  </w:r>
                </w:p>
              </w:tc>
            </w:tr>
          </w:tbl>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19">
            <w:pPr>
              <w:rPr>
                <w:rFonts w:ascii="Montserrat Light" w:cs="Montserrat Light" w:eastAsia="Montserrat Light" w:hAnsi="Montserrat Light"/>
                <w:sz w:val="20"/>
                <w:szCs w:val="20"/>
              </w:rPr>
            </w:pPr>
            <w:r w:rsidDel="00000000" w:rsidR="00000000" w:rsidRPr="00000000">
              <w:rPr>
                <w:rtl w:val="0"/>
              </w:rPr>
            </w:r>
          </w:p>
        </w:tc>
        <w:tc>
          <w:tcPr>
            <w:tcBorders>
              <w:bottom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1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Dich für die Studienvertretung (Universitäten) oder Studiengangsvertretung (Fachhhochschulen) Deiner Studienrichtung oder Deines Studiengangs aufstellen und wählen zu lassen und Dich dort zu engagieren.</w:t>
            </w:r>
          </w:p>
          <w:p w:rsidR="00000000" w:rsidDel="00000000" w:rsidP="00000000" w:rsidRDefault="00000000" w:rsidRPr="00000000" w14:paraId="0000001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Die Wahlen finden alle zwei Jahre im Sommersemester statt.</w:t>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an die Vertretung deines Studiengangs, wenn Du Dich aufstellen lassen möchtest (</w:t>
            </w:r>
            <w:hyperlink r:id="rId11">
              <w:r w:rsidDel="00000000" w:rsidR="00000000" w:rsidRPr="00000000">
                <w:rPr>
                  <w:rFonts w:ascii="Montserrat" w:cs="Montserrat" w:eastAsia="Montserrat" w:hAnsi="Montserrat"/>
                  <w:color w:val="0000ff"/>
                  <w:sz w:val="20"/>
                  <w:szCs w:val="20"/>
                  <w:u w:val="single"/>
                  <w:rtl w:val="0"/>
                </w:rPr>
                <w:t xml:space="preserve">https://oeh.fh-ooe.at/campus</w:t>
              </w:r>
            </w:hyperlink>
            <w:r w:rsidDel="00000000" w:rsidR="00000000" w:rsidRPr="00000000">
              <w:rPr>
                <w:rFonts w:ascii="Montserrat ExtraLight" w:cs="Montserrat ExtraLight" w:eastAsia="Montserrat ExtraLight" w:hAnsi="Montserrat ExtraLight"/>
                <w:sz w:val="20"/>
                <w:szCs w:val="20"/>
                <w:rtl w:val="0"/>
              </w:rPr>
              <w:t xml:space="preserve">).</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w:t>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4"/>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24">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25">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12">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19, § 20</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ÖH-Satzungen an den einzelnen Universitäten</w:t>
                  </w:r>
                </w:p>
              </w:tc>
              <w:tc>
                <w:tcPr/>
                <w:p w:rsidR="00000000" w:rsidDel="00000000" w:rsidP="00000000" w:rsidRDefault="00000000" w:rsidRPr="00000000" w14:paraId="00000029">
                  <w:pPr>
                    <w:widowControl w:val="0"/>
                    <w:rPr>
                      <w:rFonts w:ascii="Montserrat ExtraLight" w:cs="Montserrat ExtraLight" w:eastAsia="Montserrat ExtraLight" w:hAnsi="Montserrat ExtraLight"/>
                      <w:sz w:val="20"/>
                      <w:szCs w:val="20"/>
                    </w:rPr>
                  </w:pPr>
                  <w:hyperlink r:id="rId13">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19, § 20 </w:t>
                  </w:r>
                </w:p>
                <w:p w:rsidR="00000000" w:rsidDel="00000000" w:rsidP="00000000" w:rsidRDefault="00000000" w:rsidRPr="00000000" w14:paraId="0000002A">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B">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ÖH-Satzungen an den einzelnen Fachhochschulen</w:t>
                  </w:r>
                </w:p>
              </w:tc>
            </w:tr>
          </w:tbl>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Dich als Referent*in oder Sachbearbeiter*in der ÖH an Deiner Hochschule, je nach offener Ausschreibung, zu bewerben. </w:t>
            </w:r>
          </w:p>
          <w:p w:rsidR="00000000" w:rsidDel="00000000" w:rsidP="00000000" w:rsidRDefault="00000000" w:rsidRPr="00000000" w14:paraId="000000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w:t>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Bewerbung auf öffentliche Ausschreibung, Auswahl bzw. Bestellung durch die Hochschulvertretung </w:t>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5"/>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3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3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14">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36</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ÖH-Satzungen an den einzelnen Universitäten</w:t>
                  </w:r>
                </w:p>
              </w:tc>
              <w:tc>
                <w:tcPr/>
                <w:p w:rsidR="00000000" w:rsidDel="00000000" w:rsidP="00000000" w:rsidRDefault="00000000" w:rsidRPr="00000000" w14:paraId="0000003B">
                  <w:pPr>
                    <w:widowControl w:val="0"/>
                    <w:rPr>
                      <w:rFonts w:ascii="Montserrat ExtraLight" w:cs="Montserrat ExtraLight" w:eastAsia="Montserrat ExtraLight" w:hAnsi="Montserrat ExtraLight"/>
                      <w:sz w:val="20"/>
                      <w:szCs w:val="20"/>
                    </w:rPr>
                  </w:pPr>
                  <w:hyperlink r:id="rId15">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36</w:t>
                  </w:r>
                </w:p>
                <w:p w:rsidR="00000000" w:rsidDel="00000000" w:rsidP="00000000" w:rsidRDefault="00000000" w:rsidRPr="00000000" w14:paraId="0000003C">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D">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ÖH-Satzungen an den einzelnen Fachhochschulen</w:t>
                  </w:r>
                </w:p>
              </w:tc>
            </w:tr>
          </w:tbl>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An Senatssitzungen (Universitäten) bzw. Kollegiumssitzungen (Fachhochschulen) teilzunehmen. </w:t>
            </w:r>
          </w:p>
          <w:p w:rsidR="00000000" w:rsidDel="00000000" w:rsidP="00000000" w:rsidRDefault="00000000" w:rsidRPr="00000000" w14:paraId="000000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Den Senaten der Universitäten gehören (bei insgesamt 18 Mitgliedern) 9 Universitätsprofessoren, 4 Mittelbau-Vertreter*innen, 4 Studierende sowie ein*e Vertreter*in des allgemeinen Universitätspersonals an (bei 26 Mitgliedern: 13+6+1+6). </w:t>
              <w:tab/>
            </w:r>
          </w:p>
          <w:p w:rsidR="00000000" w:rsidDel="00000000" w:rsidP="00000000" w:rsidRDefault="00000000" w:rsidRPr="00000000" w14:paraId="0000004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Dem Kollegium an Fachhochschulen gehören neben dem/der Leiter*in und seiner/ihrer Stellvertreter*in, sechs Studiengangsleitungen, sechs Vertreter*innen des Lehr- und Forschungspersonals sowie vier Vertreter*innen der Studierenden an</w:t>
              <w:tab/>
              <w:tab/>
            </w:r>
          </w:p>
          <w:p w:rsidR="00000000" w:rsidDel="00000000" w:rsidP="00000000" w:rsidRDefault="00000000" w:rsidRPr="00000000" w14:paraId="000000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Wer von Studierendenseite in Senats oder Kollegiumssitzungen entsandt wird, wird in der Hochschulvertretung per Abstimmung entschieden. Wende dich bei Interesse an die Hochschulvertretung.</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6"/>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4B">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4C">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16">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17, § 32, Abs. 1</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17">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25, Abs. 3, Abs. 3a</w:t>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1">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der einzelnen Universitäten</w:t>
                  </w:r>
                </w:p>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ÖH-Satzungen an den einzelnen Universitäten</w:t>
                  </w:r>
                </w:p>
              </w:tc>
              <w:tc>
                <w:tcPr/>
                <w:p w:rsidR="00000000" w:rsidDel="00000000" w:rsidP="00000000" w:rsidRDefault="00000000" w:rsidRPr="00000000" w14:paraId="00000054">
                  <w:pPr>
                    <w:widowControl w:val="0"/>
                    <w:rPr>
                      <w:rFonts w:ascii="Montserrat ExtraLight" w:cs="Montserrat ExtraLight" w:eastAsia="Montserrat ExtraLight" w:hAnsi="Montserrat ExtraLight"/>
                      <w:sz w:val="20"/>
                      <w:szCs w:val="20"/>
                    </w:rPr>
                  </w:pPr>
                  <w:hyperlink r:id="rId18">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§17, §32, Abs. 1</w:t>
                  </w:r>
                </w:p>
                <w:p w:rsidR="00000000" w:rsidDel="00000000" w:rsidP="00000000" w:rsidRDefault="00000000" w:rsidRPr="00000000" w14:paraId="00000055">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6">
                  <w:pPr>
                    <w:widowControl w:val="0"/>
                    <w:rPr>
                      <w:rFonts w:ascii="Montserrat ExtraLight" w:cs="Montserrat ExtraLight" w:eastAsia="Montserrat ExtraLight" w:hAnsi="Montserrat ExtraLight"/>
                      <w:sz w:val="20"/>
                      <w:szCs w:val="20"/>
                    </w:rPr>
                  </w:pPr>
                  <w:hyperlink r:id="rId19">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color w:val="0000ff"/>
                      <w:sz w:val="20"/>
                      <w:szCs w:val="20"/>
                      <w:u w:val="single"/>
                      <w:rtl w:val="0"/>
                    </w:rPr>
                    <w:t xml:space="preserve"> </w:t>
                  </w:r>
                  <w:r w:rsidDel="00000000" w:rsidR="00000000" w:rsidRPr="00000000">
                    <w:rPr>
                      <w:rFonts w:ascii="Montserrat ExtraLight" w:cs="Montserrat ExtraLight" w:eastAsia="Montserrat ExtraLight" w:hAnsi="Montserrat ExtraLight"/>
                      <w:sz w:val="20"/>
                      <w:szCs w:val="20"/>
                      <w:rtl w:val="0"/>
                    </w:rPr>
                    <w:t xml:space="preserve">§ 10, Abs. 2</w:t>
                  </w:r>
                </w:p>
                <w:p w:rsidR="00000000" w:rsidDel="00000000" w:rsidP="00000000" w:rsidRDefault="00000000" w:rsidRPr="00000000" w14:paraId="00000057">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8">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der einzelnen Fachhochschule</w:t>
                  </w:r>
                </w:p>
                <w:p w:rsidR="00000000" w:rsidDel="00000000" w:rsidP="00000000" w:rsidRDefault="00000000" w:rsidRPr="00000000" w14:paraId="00000059">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A">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ÖH-Satzungen an den einzelnen Fachhochschulen</w:t>
                  </w:r>
                </w:p>
              </w:tc>
            </w:tr>
          </w:tbl>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als Studierendenvertreter*in an entscheidungsbefugten Kollegialorganen teilzunehmen. An Universitäten sind dies u.a.: Berufungskommissionen, Habilitationskommissionen und Kollegialorgane für curriculare Angelegenheiten, an Fachhochschulen: Berufungskommissionen. </w:t>
            </w:r>
          </w:p>
          <w:p w:rsidR="00000000" w:rsidDel="00000000" w:rsidP="00000000" w:rsidRDefault="00000000" w:rsidRPr="00000000" w14:paraId="0000006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Wer in die genannten Kollegialorgane entsandt wird, wird von den ÖH Gremien entschieden.</w:t>
            </w:r>
          </w:p>
          <w:p w:rsidR="00000000" w:rsidDel="00000000" w:rsidP="00000000" w:rsidRDefault="00000000" w:rsidRPr="00000000" w14:paraId="0000006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7"/>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65">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6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20">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32</w:t>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21">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25, Abs. 8 und 9; § 98, Abs. 4 </w:t>
                  </w:r>
                </w:p>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der einzelnen Universitäten</w:t>
                  </w:r>
                </w:p>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ÖH-Satzungen an den einzelnen Universitäten</w:t>
                  </w:r>
                </w:p>
              </w:tc>
              <w:tc>
                <w:tcPr/>
                <w:p w:rsidR="00000000" w:rsidDel="00000000" w:rsidP="00000000" w:rsidRDefault="00000000" w:rsidRPr="00000000" w14:paraId="0000006E">
                  <w:pPr>
                    <w:widowControl w:val="0"/>
                    <w:rPr>
                      <w:rFonts w:ascii="Montserrat ExtraLight" w:cs="Montserrat ExtraLight" w:eastAsia="Montserrat ExtraLight" w:hAnsi="Montserrat ExtraLight"/>
                      <w:sz w:val="20"/>
                      <w:szCs w:val="20"/>
                    </w:rPr>
                  </w:pPr>
                  <w:hyperlink r:id="rId22">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32</w:t>
                  </w:r>
                </w:p>
                <w:p w:rsidR="00000000" w:rsidDel="00000000" w:rsidP="00000000" w:rsidRDefault="00000000" w:rsidRPr="00000000" w14:paraId="0000006F">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der einzelnen Fachhochschulen</w:t>
                  </w:r>
                </w:p>
                <w:p w:rsidR="00000000" w:rsidDel="00000000" w:rsidP="00000000" w:rsidRDefault="00000000" w:rsidRPr="00000000" w14:paraId="00000071">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2">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ÖH-Satzungen an den einzelnen Fachhochschulen</w:t>
                  </w:r>
                </w:p>
              </w:tc>
            </w:tr>
          </w:tbl>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07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Lehre und Qualitätssicherung</w:t>
            </w:r>
          </w:p>
          <w:p w:rsidR="00000000" w:rsidDel="00000000" w:rsidP="00000000" w:rsidRDefault="00000000" w:rsidRPr="00000000" w14:paraId="00000076">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3" name=""/>
                      <a:graphic>
                        <a:graphicData uri="http://schemas.microsoft.com/office/word/2010/wordprocessingShape">
                          <wps:wsp>
                            <wps:cNvSpPr/>
                            <wps:cNvPr id="2" name="Shape 2"/>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3"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tcBorders>
              <w:top w:color="ffffff" w:space="0" w:sz="48" w:val="single"/>
              <w:bottom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auf angemessene fachliche, studienorganisatorische sowie soziale Beratung. Für Universitäten betrifft dies insbesondere auch die Studieneingangs- und Orientierungsphase (studienvorbereitende und studienbegleitende Beratung).</w:t>
            </w:r>
          </w:p>
          <w:p w:rsidR="00000000" w:rsidDel="00000000" w:rsidP="00000000" w:rsidRDefault="00000000" w:rsidRPr="00000000" w14:paraId="0000007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8"/>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7C">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7D">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24">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13, Abs. 1, Zahl 1d; § 60, Abs. 1b, 1c; § 66</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tc>
              <w:tc>
                <w:tcPr/>
                <w:p w:rsidR="00000000" w:rsidDel="00000000" w:rsidP="00000000" w:rsidRDefault="00000000" w:rsidRPr="00000000" w14:paraId="00000080">
                  <w:pPr>
                    <w:widowControl w:val="0"/>
                    <w:rPr>
                      <w:rFonts w:ascii="Montserrat ExtraLight" w:cs="Montserrat ExtraLight" w:eastAsia="Montserrat ExtraLight" w:hAnsi="Montserrat ExtraLight"/>
                      <w:sz w:val="20"/>
                      <w:szCs w:val="20"/>
                    </w:rPr>
                  </w:pPr>
                  <w:hyperlink r:id="rId25">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Fachhochschul-Akkreditierungsverordnung 2019</w:t>
                    </w:r>
                  </w:hyperlink>
                  <w:r w:rsidDel="00000000" w:rsidR="00000000" w:rsidRPr="00000000">
                    <w:rPr>
                      <w:rFonts w:ascii="Montserrat ExtraLight" w:cs="Montserrat ExtraLight" w:eastAsia="Montserrat ExtraLight" w:hAnsi="Montserrat ExtraLight"/>
                      <w:sz w:val="20"/>
                      <w:szCs w:val="20"/>
                      <w:rtl w:val="0"/>
                    </w:rPr>
                    <w:t xml:space="preserve">, § 15, Abs. 6, Z. 1, § 16, Abs. 5, Z. 1</w:t>
                  </w:r>
                </w:p>
              </w:tc>
            </w:tr>
          </w:tbl>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3">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auf Prüfungseinsicht. Binnen sechs Monaten ab Bekanntgabe der Beurteilung ist auf Verlangen der Studierenden Einsicht in die Beurteilungsunterlagen und in die Prüfungsprotokolle zu gewähren. Die Studierenden sind berechtigt, von diesen Unterlagen Fotokopien anzufertigen.</w:t>
            </w:r>
          </w:p>
          <w:p w:rsidR="00000000" w:rsidDel="00000000" w:rsidP="00000000" w:rsidRDefault="00000000" w:rsidRPr="00000000" w14:paraId="0000008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9"/>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8A">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8B">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26">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79, Abs. 5 </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und Prüfungsordnungen der einzelnen Universitäten</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tc>
              <w:tc>
                <w:tcPr/>
                <w:p w:rsidR="00000000" w:rsidDel="00000000" w:rsidP="00000000" w:rsidRDefault="00000000" w:rsidRPr="00000000" w14:paraId="00000091">
                  <w:pPr>
                    <w:widowControl w:val="0"/>
                    <w:rPr>
                      <w:rFonts w:ascii="Montserrat ExtraLight" w:cs="Montserrat ExtraLight" w:eastAsia="Montserrat ExtraLight" w:hAnsi="Montserrat ExtraLight"/>
                      <w:sz w:val="20"/>
                      <w:szCs w:val="20"/>
                    </w:rPr>
                  </w:pPr>
                  <w:hyperlink r:id="rId27">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sz w:val="20"/>
                      <w:szCs w:val="20"/>
                      <w:rtl w:val="0"/>
                    </w:rPr>
                    <w:t xml:space="preserve"> § 13, Abs. 6</w:t>
                  </w:r>
                </w:p>
                <w:p w:rsidR="00000000" w:rsidDel="00000000" w:rsidP="00000000" w:rsidRDefault="00000000" w:rsidRPr="00000000" w14:paraId="00000092">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3">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und Prüfungsordnungen der einzelnen Fachhochschulen</w:t>
                  </w:r>
                </w:p>
                <w:p w:rsidR="00000000" w:rsidDel="00000000" w:rsidP="00000000" w:rsidRDefault="00000000" w:rsidRPr="00000000" w14:paraId="00000094">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5">
                  <w:pPr>
                    <w:widowControl w:val="0"/>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8">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auf Lehrveranstaltungsevaluierung. Die Lehrveranstaltungen sind einer Bewertung durch die Studierenden zu unterziehen. </w:t>
            </w:r>
          </w:p>
          <w:p w:rsidR="00000000" w:rsidDel="00000000" w:rsidP="00000000" w:rsidRDefault="00000000" w:rsidRPr="00000000" w14:paraId="0000009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10"/>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9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A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28">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13, Abs. 2, Z. 1c; § 14 </w:t>
                  </w:r>
                </w:p>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und andere interne Regelungsdokumente der einzelnen Universitäten</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tc>
              <w:tc>
                <w:tcPr/>
                <w:p w:rsidR="00000000" w:rsidDel="00000000" w:rsidP="00000000" w:rsidRDefault="00000000" w:rsidRPr="00000000" w14:paraId="000000A6">
                  <w:pPr>
                    <w:widowControl w:val="0"/>
                    <w:rPr>
                      <w:rFonts w:ascii="Montserrat ExtraLight" w:cs="Montserrat ExtraLight" w:eastAsia="Montserrat ExtraLight" w:hAnsi="Montserrat ExtraLight"/>
                      <w:sz w:val="20"/>
                      <w:szCs w:val="20"/>
                    </w:rPr>
                  </w:pPr>
                  <w:hyperlink r:id="rId29">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sz w:val="20"/>
                      <w:szCs w:val="20"/>
                      <w:rtl w:val="0"/>
                    </w:rPr>
                    <w:t xml:space="preserve"> § 3 Abs. 2, Z. 9:</w:t>
                  </w:r>
                </w:p>
                <w:p w:rsidR="00000000" w:rsidDel="00000000" w:rsidP="00000000" w:rsidRDefault="00000000" w:rsidRPr="00000000" w14:paraId="000000A7">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8">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der einzelnen Fachhochschulen</w:t>
                  </w:r>
                </w:p>
                <w:p w:rsidR="00000000" w:rsidDel="00000000" w:rsidP="00000000" w:rsidRDefault="00000000" w:rsidRPr="00000000" w14:paraId="000000A9">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A">
                  <w:pPr>
                    <w:widowControl w:val="0"/>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pPr>
            <w:r w:rsidDel="00000000" w:rsidR="00000000" w:rsidRPr="00000000">
              <w:rPr>
                <w:rtl w:val="0"/>
              </w:rPr>
            </w:r>
          </w:p>
          <w:p w:rsidR="00000000" w:rsidDel="00000000" w:rsidP="00000000" w:rsidRDefault="00000000" w:rsidRPr="00000000" w14:paraId="000000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auf ein Verfahren zur Behandlung von Beschwerden in Studienangelegenheiten.</w:t>
            </w:r>
          </w:p>
          <w:p w:rsidR="00000000" w:rsidDel="00000000" w:rsidP="00000000" w:rsidRDefault="00000000" w:rsidRPr="00000000" w14:paraId="000000B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11"/>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B2">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B3">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30">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46</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und andere interne Regelungsdokumente der einzelnen Universitäten</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tc>
              <w:tc>
                <w:tcPr/>
                <w:p w:rsidR="00000000" w:rsidDel="00000000" w:rsidP="00000000" w:rsidRDefault="00000000" w:rsidRPr="00000000" w14:paraId="000000B9">
                  <w:pPr>
                    <w:widowControl w:val="0"/>
                    <w:rPr>
                      <w:rFonts w:ascii="Montserrat ExtraLight" w:cs="Montserrat ExtraLight" w:eastAsia="Montserrat ExtraLight" w:hAnsi="Montserrat ExtraLight"/>
                      <w:sz w:val="20"/>
                      <w:szCs w:val="20"/>
                    </w:rPr>
                  </w:pPr>
                  <w:hyperlink r:id="rId31">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Fachhochschul-Akkreditierungsverordnung 2019</w:t>
                    </w:r>
                  </w:hyperlink>
                  <w:r w:rsidDel="00000000" w:rsidR="00000000" w:rsidRPr="00000000">
                    <w:rPr>
                      <w:rFonts w:ascii="Montserrat ExtraLight" w:cs="Montserrat ExtraLight" w:eastAsia="Montserrat ExtraLight" w:hAnsi="Montserrat ExtraLight"/>
                      <w:sz w:val="20"/>
                      <w:szCs w:val="20"/>
                      <w:rtl w:val="0"/>
                    </w:rPr>
                    <w:t xml:space="preserve">, §15, Abs. 6, Z. 2, § 16, Abs. 5, Z. 2</w:t>
                  </w:r>
                </w:p>
                <w:p w:rsidR="00000000" w:rsidDel="00000000" w:rsidP="00000000" w:rsidRDefault="00000000" w:rsidRPr="00000000" w14:paraId="000000BA">
                  <w:pPr>
                    <w:widowControl w:val="0"/>
                    <w:rPr>
                      <w:rFonts w:ascii="Montserrat ExtraLight" w:cs="Montserrat ExtraLight" w:eastAsia="Montserrat ExtraLight" w:hAnsi="Montserrat ExtraLight"/>
                      <w:sz w:val="20"/>
                      <w:szCs w:val="20"/>
                    </w:rPr>
                  </w:pPr>
                  <w:hyperlink r:id="rId32">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sz w:val="20"/>
                      <w:szCs w:val="20"/>
                      <w:rtl w:val="0"/>
                    </w:rPr>
                    <w:t xml:space="preserve"> §10, Abs. 6 und §21 </w:t>
                  </w:r>
                </w:p>
                <w:p w:rsidR="00000000" w:rsidDel="00000000" w:rsidP="00000000" w:rsidRDefault="00000000" w:rsidRPr="00000000" w14:paraId="000000BB">
                  <w:pPr>
                    <w:widowControl w:val="0"/>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D">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tcPr>
          <w:p w:rsidR="00000000" w:rsidDel="00000000" w:rsidP="00000000" w:rsidRDefault="00000000" w:rsidRPr="00000000" w14:paraId="000000B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Soziales, Kulturelles, Sport: Veranstaltungen und Initiativen</w:t>
            </w:r>
          </w:p>
          <w:p w:rsidR="00000000" w:rsidDel="00000000" w:rsidP="00000000" w:rsidRDefault="00000000" w:rsidRPr="00000000" w14:paraId="000000BF">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6" name=""/>
                      <a:graphic>
                        <a:graphicData uri="http://schemas.microsoft.com/office/word/2010/wordprocessingShape">
                          <wps:wsp>
                            <wps:cNvSpPr/>
                            <wps:cNvPr id="5" name="Shape 5"/>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6" name="image7.png"/>
                      <a:graphic>
                        <a:graphicData uri="http://schemas.openxmlformats.org/drawingml/2006/picture">
                          <pic:pic>
                            <pic:nvPicPr>
                              <pic:cNvPr id="0" name="image7.png"/>
                              <pic:cNvPicPr preferRelativeResize="0"/>
                            </pic:nvPicPr>
                            <pic:blipFill>
                              <a:blip r:embed="rId33"/>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tcBorders>
              <w:top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C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die Angebote der Universitäts-Sportinstitute (USI) an den Universitäten Wien, Graz, Innsbruck, Salzburg, Klagenfurt und Linz, sowie der Montanuniversität Leoben zu nutzen (Anmeldung über die USI der der Universitäten, dann Buchung der gewünschten Kurse zum Studierendentarif).</w:t>
            </w:r>
          </w:p>
          <w:p w:rsidR="00000000" w:rsidDel="00000000" w:rsidP="00000000" w:rsidRDefault="00000000" w:rsidRPr="00000000" w14:paraId="000000C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12"/>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C5">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C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34">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40</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tc>
              <w:tc>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35">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40</w:t>
                  </w:r>
                </w:p>
                <w:p w:rsidR="00000000" w:rsidDel="00000000" w:rsidP="00000000" w:rsidRDefault="00000000" w:rsidRPr="00000000" w14:paraId="000000CA">
                  <w:pPr>
                    <w:widowControl w:val="0"/>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0C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F">
            <w:pPr>
              <w:widowControl w:val="0"/>
              <w:spacing w:line="240" w:lineRule="auto"/>
              <w:rPr>
                <w:color w:val="0000ff"/>
                <w:u w:val="single"/>
              </w:rPr>
            </w:pPr>
            <w:r w:rsidDel="00000000" w:rsidR="00000000" w:rsidRPr="00000000">
              <w:rPr>
                <w:rFonts w:ascii="Montserrat ExtraLight" w:cs="Montserrat ExtraLight" w:eastAsia="Montserrat ExtraLight" w:hAnsi="Montserrat ExtraLight"/>
                <w:sz w:val="20"/>
                <w:szCs w:val="20"/>
                <w:rtl w:val="0"/>
              </w:rPr>
              <w:t xml:space="preserve">Dich aktiv in die Hochschulvertretung einzubringen. Wende dich mit Deinen Ideen und Anregungen für Veranstaltungen, oder andere Beiträge direkt an die Hochschul- oder Studien(gangs)vertretung an Deiner Hochschule.</w:t>
            </w:r>
            <w:r w:rsidDel="00000000" w:rsidR="00000000" w:rsidRPr="00000000">
              <w:rPr>
                <w:rtl w:val="0"/>
              </w:rPr>
            </w:r>
          </w:p>
          <w:p w:rsidR="00000000" w:rsidDel="00000000" w:rsidP="00000000" w:rsidRDefault="00000000" w:rsidRPr="00000000" w14:paraId="000000D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13"/>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D4">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D5">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36">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13, Abs. 1</w:t>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tc>
              <w:tc>
                <w:tcPr/>
                <w:p w:rsidR="00000000" w:rsidDel="00000000" w:rsidP="00000000" w:rsidRDefault="00000000" w:rsidRPr="00000000" w14:paraId="000000D8">
                  <w:pPr>
                    <w:widowControl w:val="0"/>
                    <w:rPr>
                      <w:rFonts w:ascii="Montserrat ExtraLight" w:cs="Montserrat ExtraLight" w:eastAsia="Montserrat ExtraLight" w:hAnsi="Montserrat ExtraLight"/>
                      <w:sz w:val="20"/>
                      <w:szCs w:val="20"/>
                    </w:rPr>
                  </w:pPr>
                  <w:hyperlink r:id="rId37">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 13, Abs. 1</w:t>
                  </w:r>
                </w:p>
              </w:tc>
            </w:tr>
          </w:tbl>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A">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bl>
    <w:p w:rsidR="00000000" w:rsidDel="00000000" w:rsidP="00000000" w:rsidRDefault="00000000" w:rsidRPr="00000000" w14:paraId="000000DB">
      <w:pPr>
        <w:rPr/>
      </w:pPr>
      <w:r w:rsidDel="00000000" w:rsidR="00000000" w:rsidRPr="00000000">
        <w:rPr>
          <w:rtl w:val="0"/>
        </w:rPr>
      </w:r>
    </w:p>
    <w:tbl>
      <w:tblPr>
        <w:tblStyle w:val="Table14"/>
        <w:tblW w:w="1290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85"/>
        <w:gridCol w:w="10515"/>
        <w:tblGridChange w:id="0">
          <w:tblGrid>
            <w:gridCol w:w="2385"/>
            <w:gridCol w:w="10515"/>
          </w:tblGrid>
        </w:tblGridChange>
      </w:tblGrid>
      <w:tr>
        <w:trPr>
          <w:trHeight w:val="1335" w:hRule="atLeast"/>
        </w:trPr>
        <w:tc>
          <w:tcPr>
            <w:shd w:fill="auto" w:val="clear"/>
            <w:tcMar>
              <w:top w:w="100.0" w:type="dxa"/>
              <w:left w:w="100.0" w:type="dxa"/>
              <w:bottom w:w="100.0" w:type="dxa"/>
              <w:right w:w="100.0" w:type="dxa"/>
            </w:tcMar>
          </w:tcPr>
          <w:p w:rsidR="00000000" w:rsidDel="00000000" w:rsidP="00000000" w:rsidRDefault="00000000" w:rsidRPr="00000000" w14:paraId="000000D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Gleichstellung und Inklusion</w:t>
            </w:r>
          </w:p>
          <w:p w:rsidR="00000000" w:rsidDel="00000000" w:rsidP="00000000" w:rsidRDefault="00000000" w:rsidRPr="00000000" w14:paraId="000000DD">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5" name=""/>
                      <a:graphic>
                        <a:graphicData uri="http://schemas.microsoft.com/office/word/2010/wordprocessingShape">
                          <wps:wsp>
                            <wps:cNvSpPr/>
                            <wps:cNvPr id="4" name="Shape 4"/>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5" name="image6.png"/>
                      <a:graphic>
                        <a:graphicData uri="http://schemas.openxmlformats.org/drawingml/2006/picture">
                          <pic:pic>
                            <pic:nvPicPr>
                              <pic:cNvPr id="0" name="image6.png"/>
                              <pic:cNvPicPr preferRelativeResize="0"/>
                            </pic:nvPicPr>
                            <pic:blipFill>
                              <a:blip r:embed="rId38"/>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shd w:fill="efefef" w:val="clear"/>
            <w:tcMar>
              <w:top w:w="102.0" w:type="dxa"/>
              <w:left w:w="102.0" w:type="dxa"/>
              <w:bottom w:w="102.0" w:type="dxa"/>
              <w:right w:w="102.0" w:type="dxa"/>
            </w:tcMar>
          </w:tcPr>
          <w:p w:rsidR="00000000" w:rsidDel="00000000" w:rsidP="00000000" w:rsidRDefault="00000000" w:rsidRPr="00000000" w14:paraId="000000D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 auf</w:t>
            </w:r>
          </w:p>
          <w:p w:rsidR="00000000" w:rsidDel="00000000" w:rsidP="00000000" w:rsidRDefault="00000000" w:rsidRPr="00000000" w14:paraId="000000D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eine abweichende Prüfungsmethode, wenn eine Behinderung nachgewiesen wird, die die Ablegung der Prüfung in der vorgeschriebenen Methode unmöglich macht und der Inhalt und die Anforderungen der Prüfung durch eine abweichende Methode nicht beeinträchtigt werden.</w:t>
            </w:r>
          </w:p>
          <w:p w:rsidR="00000000" w:rsidDel="00000000" w:rsidP="00000000" w:rsidRDefault="00000000" w:rsidRPr="00000000" w14:paraId="000000E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Wende Dich an Deine*n Lehrveranstaltungsleiter*in, solltest Du alternative Prüfungsformate benötigen.</w:t>
            </w:r>
          </w:p>
          <w:p w:rsidR="00000000" w:rsidDel="00000000" w:rsidP="00000000" w:rsidRDefault="00000000" w:rsidRPr="00000000" w14:paraId="000000E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15"/>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E5">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E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39">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 59 Abs. 1 Z. 12; § 59, Abs. 11</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der einzelnen Universitäten</w:t>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tc>
              <w:tc>
                <w:tcPr/>
                <w:p w:rsidR="00000000" w:rsidDel="00000000" w:rsidP="00000000" w:rsidRDefault="00000000" w:rsidRPr="00000000" w14:paraId="000000EB">
                  <w:pPr>
                    <w:widowControl w:val="0"/>
                    <w:rPr>
                      <w:rFonts w:ascii="Montserrat ExtraLight" w:cs="Montserrat ExtraLight" w:eastAsia="Montserrat ExtraLight" w:hAnsi="Montserrat ExtraLight"/>
                      <w:sz w:val="20"/>
                      <w:szCs w:val="20"/>
                    </w:rPr>
                  </w:pPr>
                  <w:hyperlink r:id="rId40">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w:t>
                    </w:r>
                  </w:hyperlink>
                  <w:r w:rsidDel="00000000" w:rsidR="00000000" w:rsidRPr="00000000">
                    <w:rPr>
                      <w:rFonts w:ascii="Montserrat ExtraLight" w:cs="Montserrat ExtraLight" w:eastAsia="Montserrat ExtraLight" w:hAnsi="Montserrat ExtraLight"/>
                      <w:sz w:val="20"/>
                      <w:szCs w:val="20"/>
                      <w:rtl w:val="0"/>
                    </w:rPr>
                    <w:t xml:space="preserve"> FHStG, §13, Abs. 2</w:t>
                  </w:r>
                </w:p>
                <w:p w:rsidR="00000000" w:rsidDel="00000000" w:rsidP="00000000" w:rsidRDefault="00000000" w:rsidRPr="00000000" w14:paraId="000000EC">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D">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der einzelnen Fachhochschulen</w:t>
                  </w:r>
                </w:p>
                <w:p w:rsidR="00000000" w:rsidDel="00000000" w:rsidP="00000000" w:rsidRDefault="00000000" w:rsidRPr="00000000" w14:paraId="000000EE">
                  <w:pPr>
                    <w:widowControl w:val="0"/>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0E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0">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1">
            <w:pPr>
              <w:widowControl w:val="0"/>
              <w:spacing w:line="240" w:lineRule="auto"/>
              <w:rPr>
                <w:rFonts w:ascii="Montserrat ExtraLight" w:cs="Montserrat ExtraLight" w:eastAsia="Montserrat ExtraLight" w:hAnsi="Montserrat ExtraLight"/>
                <w:b w:val="1"/>
                <w:sz w:val="24"/>
                <w:szCs w:val="24"/>
              </w:rPr>
            </w:pPr>
            <w:r w:rsidDel="00000000" w:rsidR="00000000" w:rsidRPr="00000000">
              <w:rPr>
                <w:rFonts w:ascii="Montserrat ExtraLight" w:cs="Montserrat ExtraLight" w:eastAsia="Montserrat ExtraLight" w:hAnsi="Montserrat ExtraLight"/>
                <w:b w:val="1"/>
                <w:sz w:val="24"/>
                <w:szCs w:val="24"/>
                <w:rtl w:val="0"/>
              </w:rPr>
              <w:t xml:space="preserve">Du hast das Recht auf</w:t>
            </w:r>
          </w:p>
          <w:p w:rsidR="00000000" w:rsidDel="00000000" w:rsidP="00000000" w:rsidRDefault="00000000" w:rsidRPr="00000000" w14:paraId="000000F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Gleichbehandlung und Nichtdiskriminierung.</w:t>
            </w:r>
          </w:p>
          <w:p w:rsidR="00000000" w:rsidDel="00000000" w:rsidP="00000000" w:rsidRDefault="00000000" w:rsidRPr="00000000" w14:paraId="000000F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16"/>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0F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0F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41">
                    <w:r w:rsidDel="00000000" w:rsidR="00000000" w:rsidRPr="00000000">
                      <w:rPr>
                        <w:rFonts w:ascii="Montserrat ExtraLight" w:cs="Montserrat ExtraLight" w:eastAsia="Montserrat ExtraLight" w:hAnsi="Montserrat ExtraLight"/>
                        <w:color w:val="0000ff"/>
                        <w:sz w:val="20"/>
                        <w:szCs w:val="20"/>
                        <w:u w:val="single"/>
                        <w:rtl w:val="0"/>
                      </w:rPr>
                      <w:t xml:space="preserve">Universitätsgesetz 2002</w:t>
                    </w:r>
                  </w:hyperlink>
                  <w:r w:rsidDel="00000000" w:rsidR="00000000" w:rsidRPr="00000000">
                    <w:rPr>
                      <w:rFonts w:ascii="Montserrat ExtraLight" w:cs="Montserrat ExtraLight" w:eastAsia="Montserrat ExtraLight" w:hAnsi="Montserrat ExtraLight"/>
                      <w:sz w:val="20"/>
                      <w:szCs w:val="20"/>
                      <w:rtl w:val="0"/>
                    </w:rPr>
                    <w:t xml:space="preserve"> (UG 2002), Abschnitt 3: § 41-44 </w:t>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der einzelnen Universitäten</w:t>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r w:rsidDel="00000000" w:rsidR="00000000" w:rsidRPr="00000000">
                    <w:rPr>
                      <w:rtl w:val="0"/>
                    </w:rPr>
                  </w:r>
                </w:p>
              </w:tc>
              <w:tc>
                <w:tcPr/>
                <w:p w:rsidR="00000000" w:rsidDel="00000000" w:rsidP="00000000" w:rsidRDefault="00000000" w:rsidRPr="00000000" w14:paraId="000000FC">
                  <w:pPr>
                    <w:widowControl w:val="0"/>
                    <w:rPr>
                      <w:rFonts w:ascii="Montserrat ExtraLight" w:cs="Montserrat ExtraLight" w:eastAsia="Montserrat ExtraLight" w:hAnsi="Montserrat ExtraLight"/>
                      <w:sz w:val="20"/>
                      <w:szCs w:val="20"/>
                    </w:rPr>
                  </w:pPr>
                  <w:hyperlink r:id="rId42">
                    <w:r w:rsidDel="00000000" w:rsidR="00000000" w:rsidRPr="00000000">
                      <w:rPr>
                        <w:rFonts w:ascii="Montserrat ExtraLight" w:cs="Montserrat ExtraLight" w:eastAsia="Montserrat ExtraLight" w:hAnsi="Montserrat ExtraLight"/>
                        <w:color w:val="0000ff"/>
                        <w:sz w:val="20"/>
                        <w:szCs w:val="20"/>
                        <w:u w:val="single"/>
                        <w:rtl w:val="0"/>
                      </w:rPr>
                      <w:t xml:space="preserve">Fachhochschulstudiengesetz (FHStG),</w:t>
                    </w:r>
                  </w:hyperlink>
                  <w:r w:rsidDel="00000000" w:rsidR="00000000" w:rsidRPr="00000000">
                    <w:rPr>
                      <w:rFonts w:ascii="Montserrat ExtraLight" w:cs="Montserrat ExtraLight" w:eastAsia="Montserrat ExtraLight" w:hAnsi="Montserrat ExtraLight"/>
                      <w:sz w:val="20"/>
                      <w:szCs w:val="20"/>
                      <w:rtl w:val="0"/>
                    </w:rPr>
                    <w:t xml:space="preserve"> §10 Abs 3 Z 10 </w:t>
                  </w:r>
                </w:p>
                <w:p w:rsidR="00000000" w:rsidDel="00000000" w:rsidP="00000000" w:rsidRDefault="00000000" w:rsidRPr="00000000" w14:paraId="000000FD">
                  <w:pPr>
                    <w:widowControl w:val="0"/>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Satzungen der einzelnen Fachhochschulen</w:t>
                  </w:r>
                </w:p>
                <w:p w:rsidR="00000000" w:rsidDel="00000000" w:rsidP="00000000" w:rsidRDefault="00000000" w:rsidRPr="00000000" w14:paraId="000000FF">
                  <w:pPr>
                    <w:widowControl w:val="0"/>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100">
            <w:pPr>
              <w:widowControl w:val="0"/>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tbl>
      <w:tblPr>
        <w:tblStyle w:val="Table17"/>
        <w:tblW w:w="1290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70"/>
        <w:gridCol w:w="10530"/>
        <w:tblGridChange w:id="0">
          <w:tblGrid>
            <w:gridCol w:w="2370"/>
            <w:gridCol w:w="1053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0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Mitwirkung auf nationaler Ebene</w:t>
            </w:r>
          </w:p>
          <w:p w:rsidR="00000000" w:rsidDel="00000000" w:rsidP="00000000" w:rsidRDefault="00000000" w:rsidRPr="00000000" w14:paraId="00000106">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19200" cy="47093"/>
                      <wp:effectExtent b="0" l="0" r="0" t="0"/>
                      <wp:docPr id="18" name=""/>
                      <a:graphic>
                        <a:graphicData uri="http://schemas.microsoft.com/office/word/2010/wordprocessingShape">
                          <wps:wsp>
                            <wps:cNvSpPr/>
                            <wps:cNvPr id="7" name="Shape 7"/>
                            <wps:spPr>
                              <a:xfrm>
                                <a:off x="4588800" y="376530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19200" cy="47093"/>
                      <wp:effectExtent b="0" l="0" r="0" t="0"/>
                      <wp:docPr id="18" name="image9.png"/>
                      <a:graphic>
                        <a:graphicData uri="http://schemas.openxmlformats.org/drawingml/2006/picture">
                          <pic:pic>
                            <pic:nvPicPr>
                              <pic:cNvPr id="0" name="image9.png"/>
                              <pic:cNvPicPr preferRelativeResize="0"/>
                            </pic:nvPicPr>
                            <pic:blipFill>
                              <a:blip r:embed="rId43"/>
                              <a:srcRect/>
                              <a:stretch>
                                <a:fillRect/>
                              </a:stretch>
                            </pic:blipFill>
                            <pic:spPr>
                              <a:xfrm>
                                <a:off x="0" y="0"/>
                                <a:ext cx="1219200" cy="47093"/>
                              </a:xfrm>
                              <a:prstGeom prst="rect"/>
                              <a:ln/>
                            </pic:spPr>
                          </pic:pic>
                        </a:graphicData>
                      </a:graphic>
                    </wp:inline>
                  </w:drawing>
                </mc:Fallback>
              </mc:AlternateContent>
            </w:r>
            <w:r w:rsidDel="00000000" w:rsidR="00000000" w:rsidRPr="00000000">
              <w:rPr>
                <w:rtl w:val="0"/>
              </w:rPr>
            </w:r>
          </w:p>
        </w:tc>
        <w:tc>
          <w:tcPr>
            <w:tcBorders>
              <w:bottom w:color="ffffff" w:space="0" w:sz="48" w:val="single"/>
            </w:tcBorders>
            <w:shd w:fill="efefef" w:val="clear"/>
            <w:tcMar>
              <w:top w:w="102.0" w:type="dxa"/>
              <w:left w:w="102.0" w:type="dxa"/>
              <w:bottom w:w="102.0" w:type="dxa"/>
              <w:right w:w="102.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Du hast das Recht,</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09">
            <w:pPr>
              <w:widowControl w:val="0"/>
              <w:spacing w:line="240" w:lineRule="auto"/>
              <w:rPr>
                <w:rFonts w:ascii="Montserrat ExtraLight" w:cs="Montserrat ExtraLight" w:eastAsia="Montserrat ExtraLight" w:hAnsi="Montserrat ExtraLight"/>
                <w:color w:val="ff0000"/>
                <w:sz w:val="20"/>
                <w:szCs w:val="20"/>
              </w:rPr>
            </w:pPr>
            <w:r w:rsidDel="00000000" w:rsidR="00000000" w:rsidRPr="00000000">
              <w:rPr>
                <w:rFonts w:ascii="Montserrat ExtraLight" w:cs="Montserrat ExtraLight" w:eastAsia="Montserrat ExtraLight" w:hAnsi="Montserrat ExtraLight"/>
                <w:sz w:val="20"/>
                <w:szCs w:val="20"/>
                <w:rtl w:val="0"/>
              </w:rPr>
              <w:t xml:space="preserve">Dich für die Bundesvertretung der ÖH aufstellen und wählen zu lassen (aktives und passives Wahlrecht) und als gewählte*r Hochschulvertreter*in an der Bundesvertretung mitzuwirken. </w:t>
            </w:r>
            <w:r w:rsidDel="00000000" w:rsidR="00000000" w:rsidRPr="00000000">
              <w:rPr>
                <w:rtl w:val="0"/>
              </w:rPr>
            </w:r>
          </w:p>
          <w:p w:rsidR="00000000" w:rsidDel="00000000" w:rsidP="00000000" w:rsidRDefault="00000000" w:rsidRPr="00000000" w14:paraId="0000010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Wann/Wie oft: Die Wahlen finden alle zwei Jahre im Sommersemester statt.</w:t>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Wie: Wende Dich an die Hochschulvertretung (ÖH) Deiner Hochschule, wenn Du Dich als Teil einer wahlwerbenden Liste für die Bundesvertretung aufstellen lassen möchtest. Man kann auch eine eigene Liste gründen. Weitere Infos dazu findest du unter </w:t>
            </w:r>
            <w:r w:rsidDel="00000000" w:rsidR="00000000" w:rsidRPr="00000000">
              <w:rPr>
                <w:rFonts w:ascii="Montserrat ExtraLight" w:cs="Montserrat ExtraLight" w:eastAsia="Montserrat ExtraLight" w:hAnsi="Montserrat ExtraLight"/>
                <w:color w:val="0000ff"/>
                <w:sz w:val="20"/>
                <w:szCs w:val="20"/>
                <w:u w:val="single"/>
                <w:rtl w:val="0"/>
              </w:rPr>
              <w:t xml:space="preserve">https://www.oeh.ac.at/</w:t>
            </w:r>
            <w:r w:rsidDel="00000000" w:rsidR="00000000" w:rsidRPr="00000000">
              <w:rPr>
                <w:rFonts w:ascii="Montserrat ExtraLight" w:cs="Montserrat ExtraLight" w:eastAsia="Montserrat ExtraLight" w:hAnsi="Montserrat ExtraLight"/>
                <w:sz w:val="20"/>
                <w:szCs w:val="20"/>
                <w:rtl w:val="0"/>
              </w:rPr>
              <w:t xml:space="preserve">. Für die Zeit als Studierendenvertreter*in können Dir ECTS Punkte angerechnet werden.</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Gesetzliche Grundlagen:</w:t>
            </w:r>
          </w:p>
          <w:tbl>
            <w:tblPr>
              <w:tblStyle w:val="Table18"/>
              <w:tblW w:w="103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5158"/>
              <w:tblGridChange w:id="0">
                <w:tblGrid>
                  <w:gridCol w:w="5158"/>
                  <w:gridCol w:w="5158"/>
                </w:tblGrid>
              </w:tblGridChange>
            </w:tblGrid>
            <w:tr>
              <w:tc>
                <w:tcPr/>
                <w:p w:rsidR="00000000" w:rsidDel="00000000" w:rsidP="00000000" w:rsidRDefault="00000000" w:rsidRPr="00000000" w14:paraId="0000011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Universitäten</w:t>
                  </w:r>
                </w:p>
              </w:tc>
              <w:tc>
                <w:tcPr/>
                <w:p w:rsidR="00000000" w:rsidDel="00000000" w:rsidP="00000000" w:rsidRDefault="00000000" w:rsidRPr="00000000" w14:paraId="00000111">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Fachhochschulen</w:t>
                  </w:r>
                </w:p>
              </w:tc>
            </w:tr>
            <w:tr>
              <w:tc>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rPr>
                      <w:rFonts w:ascii="Montserrat ExtraLight" w:cs="Montserrat ExtraLight" w:eastAsia="Montserrat ExtraLight" w:hAnsi="Montserrat ExtraLight"/>
                      <w:sz w:val="20"/>
                      <w:szCs w:val="20"/>
                    </w:rPr>
                  </w:pPr>
                  <w:hyperlink r:id="rId44">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§9, § 11</w:t>
                  </w:r>
                </w:p>
              </w:tc>
              <w:tc>
                <w:tcPr/>
                <w:p w:rsidR="00000000" w:rsidDel="00000000" w:rsidP="00000000" w:rsidRDefault="00000000" w:rsidRPr="00000000" w14:paraId="00000113">
                  <w:pPr>
                    <w:widowControl w:val="0"/>
                    <w:rPr>
                      <w:rFonts w:ascii="Montserrat ExtraLight" w:cs="Montserrat ExtraLight" w:eastAsia="Montserrat ExtraLight" w:hAnsi="Montserrat ExtraLight"/>
                      <w:sz w:val="20"/>
                      <w:szCs w:val="20"/>
                    </w:rPr>
                  </w:pPr>
                  <w:hyperlink r:id="rId45">
                    <w:r w:rsidDel="00000000" w:rsidR="00000000" w:rsidRPr="00000000">
                      <w:rPr>
                        <w:rFonts w:ascii="Montserrat ExtraLight" w:cs="Montserrat ExtraLight" w:eastAsia="Montserrat ExtraLight" w:hAnsi="Montserrat ExtraLight"/>
                        <w:color w:val="0000ff"/>
                        <w:sz w:val="20"/>
                        <w:szCs w:val="20"/>
                        <w:u w:val="single"/>
                        <w:rtl w:val="0"/>
                      </w:rPr>
                      <w:t xml:space="preserve">Hochschülerinnen- und Hochschülerschaftsgesetz 2014</w:t>
                    </w:r>
                  </w:hyperlink>
                  <w:r w:rsidDel="00000000" w:rsidR="00000000" w:rsidRPr="00000000">
                    <w:rPr>
                      <w:rFonts w:ascii="Montserrat ExtraLight" w:cs="Montserrat ExtraLight" w:eastAsia="Montserrat ExtraLight" w:hAnsi="Montserrat ExtraLight"/>
                      <w:sz w:val="20"/>
                      <w:szCs w:val="20"/>
                      <w:rtl w:val="0"/>
                    </w:rPr>
                    <w:t xml:space="preserve"> (HSG 2014), §9, § 11</w:t>
                  </w:r>
                </w:p>
              </w:tc>
            </w:tr>
          </w:tbl>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line="240" w:lineRule="auto"/>
              <w:rPr>
                <w:rFonts w:ascii="Montserrat ExtraLight" w:cs="Montserrat ExtraLight" w:eastAsia="Montserrat ExtraLight" w:hAnsi="Montserrat ExtraLight"/>
                <w:sz w:val="20"/>
                <w:szCs w:val="20"/>
              </w:rPr>
            </w:pPr>
            <w:r w:rsidDel="00000000" w:rsidR="00000000" w:rsidRPr="00000000">
              <w:rPr>
                <w:rtl w:val="0"/>
              </w:rPr>
            </w:r>
          </w:p>
        </w:tc>
      </w:tr>
    </w:tbl>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Bei Fragen wende Dich an</w:t>
      </w:r>
    </w:p>
    <w:p w:rsidR="00000000" w:rsidDel="00000000" w:rsidP="00000000" w:rsidRDefault="00000000" w:rsidRPr="00000000" w14:paraId="0000011E">
      <w:pPr>
        <w:rPr>
          <w:rFonts w:ascii="Montserrat SemiBold" w:cs="Montserrat SemiBold" w:eastAsia="Montserrat SemiBold" w:hAnsi="Montserrat SemiBold"/>
        </w:rPr>
      </w:pPr>
      <w:r w:rsidDel="00000000" w:rsidR="00000000" w:rsidRPr="00000000">
        <w:rPr>
          <w:rtl w:val="0"/>
        </w:rPr>
      </w:r>
    </w:p>
    <w:tbl>
      <w:tblPr>
        <w:tblStyle w:val="Table19"/>
        <w:tblW w:w="12960.0" w:type="dxa"/>
        <w:jc w:val="left"/>
        <w:tblInd w:w="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75"/>
        <w:gridCol w:w="4650"/>
        <w:gridCol w:w="5235"/>
        <w:tblGridChange w:id="0">
          <w:tblGrid>
            <w:gridCol w:w="3075"/>
            <w:gridCol w:w="4650"/>
            <w:gridCol w:w="5235"/>
          </w:tblGrid>
        </w:tblGridChange>
      </w:tblGrid>
      <w:tr>
        <w:trPr>
          <w:trHeight w:val="300" w:hRule="atLeast"/>
        </w:trPr>
        <w:tc>
          <w:tcPr>
            <w:shd w:fill="ffffff" w:val="clear"/>
            <w:tcMar>
              <w:top w:w="100.0" w:type="dxa"/>
              <w:left w:w="100.0" w:type="dxa"/>
              <w:bottom w:w="100.0" w:type="dxa"/>
              <w:right w:w="100.0" w:type="dxa"/>
            </w:tcMar>
          </w:tcPr>
          <w:p w:rsidR="00000000" w:rsidDel="00000000" w:rsidP="00000000" w:rsidRDefault="00000000" w:rsidRPr="00000000" w14:paraId="0000011F">
            <w:pPr>
              <w:rPr>
                <w:rFonts w:ascii="Montserrat Light" w:cs="Montserrat Light" w:eastAsia="Montserrat Light" w:hAnsi="Montserrat Light"/>
                <w:sz w:val="18"/>
                <w:szCs w:val="18"/>
              </w:rPr>
            </w:pP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240" w:lineRule="auto"/>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Email Address</w:t>
            </w:r>
          </w:p>
        </w:tc>
        <w:tc>
          <w:tcPr>
            <w:shd w:fill="cfe2f3"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Website</w:t>
            </w:r>
          </w:p>
        </w:tc>
      </w:tr>
      <w:tr>
        <w:tc>
          <w:tcPr>
            <w:shd w:fill="ffffff" w:val="clear"/>
            <w:tcMar>
              <w:top w:w="100.0" w:type="dxa"/>
              <w:left w:w="100.0" w:type="dxa"/>
              <w:bottom w:w="100.0" w:type="dxa"/>
              <w:right w:w="100.0" w:type="dxa"/>
            </w:tcMar>
          </w:tcPr>
          <w:p w:rsidR="00000000" w:rsidDel="00000000" w:rsidP="00000000" w:rsidRDefault="00000000" w:rsidRPr="00000000" w14:paraId="00000122">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STUPS</w:t>
            </w:r>
          </w:p>
          <w:p w:rsidR="00000000" w:rsidDel="00000000" w:rsidP="00000000" w:rsidRDefault="00000000" w:rsidRPr="00000000" w14:paraId="00000123">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9650" cy="34925"/>
                      <wp:effectExtent b="0" l="0" r="0" t="0"/>
                      <wp:docPr id="17" name=""/>
                      <a:graphic>
                        <a:graphicData uri="http://schemas.microsoft.com/office/word/2010/wordprocessingShape">
                          <wps:wsp>
                            <wps:cNvSpPr/>
                            <wps:cNvPr id="6" name="Shape 6"/>
                            <wps:spPr>
                              <a:xfrm>
                                <a:off x="4219950" y="376530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9650" cy="34925"/>
                      <wp:effectExtent b="0" l="0" r="0" t="0"/>
                      <wp:docPr id="17" name="image8.png"/>
                      <a:graphic>
                        <a:graphicData uri="http://schemas.openxmlformats.org/drawingml/2006/picture">
                          <pic:pic>
                            <pic:nvPicPr>
                              <pic:cNvPr id="0" name="image8.png"/>
                              <pic:cNvPicPr preferRelativeResize="0"/>
                            </pic:nvPicPr>
                            <pic:blipFill>
                              <a:blip r:embed="rId46"/>
                              <a:srcRect/>
                              <a:stretch>
                                <a:fillRect/>
                              </a:stretch>
                            </pic:blipFill>
                            <pic:spPr>
                              <a:xfrm>
                                <a:off x="0" y="0"/>
                                <a:ext cx="1009650" cy="34925"/>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contact@stupsproject.eu</w:t>
            </w:r>
          </w:p>
        </w:tc>
        <w:tc>
          <w:tcPr>
            <w:shd w:fill="efefef"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rPr>
                <w:rFonts w:ascii="Montserrat Light" w:cs="Montserrat Light" w:eastAsia="Montserrat Light" w:hAnsi="Montserrat Light"/>
                <w:color w:val="1155cc"/>
                <w:sz w:val="20"/>
                <w:szCs w:val="20"/>
                <w:u w:val="single"/>
              </w:rPr>
            </w:pPr>
            <w:hyperlink r:id="rId47">
              <w:r w:rsidDel="00000000" w:rsidR="00000000" w:rsidRPr="00000000">
                <w:rPr>
                  <w:rFonts w:ascii="Montserrat Light" w:cs="Montserrat Light" w:eastAsia="Montserrat Light" w:hAnsi="Montserrat Light"/>
                  <w:color w:val="1155cc"/>
                  <w:sz w:val="20"/>
                  <w:szCs w:val="20"/>
                  <w:u w:val="single"/>
                  <w:rtl w:val="0"/>
                </w:rPr>
                <w:t xml:space="preserve">http://stupsproject.eu/en/</w:t>
              </w:r>
            </w:hyperlink>
            <w:r w:rsidDel="00000000" w:rsidR="00000000" w:rsidRPr="00000000">
              <w:rPr>
                <w:rtl w:val="0"/>
              </w:rPr>
            </w:r>
          </w:p>
        </w:tc>
      </w:tr>
    </w:tbl>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rPr>
      </w:pPr>
      <w:bookmarkStart w:colFirst="0" w:colLast="0" w:name="_heading=h.gjdgxs" w:id="0"/>
      <w:bookmarkEnd w:id="0"/>
      <w:r w:rsidDel="00000000" w:rsidR="00000000" w:rsidRPr="00000000">
        <w:rPr>
          <w:rtl w:val="0"/>
        </w:rPr>
      </w:r>
    </w:p>
    <w:sectPr>
      <w:headerReference r:id="rId48" w:type="default"/>
      <w:headerReference r:id="rId49" w:type="first"/>
      <w:footerReference r:id="rId50" w:type="default"/>
      <w:pgSz w:h="12240" w:w="15840" w:orient="landscape"/>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inzel">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This Charter is part of the project entitled Students Participation Without Borders (STUPS) a project co-funded by the Erasmus + Programme of the European Union.  </w:t>
    </w:r>
    <w:r w:rsidDel="00000000" w:rsidR="00000000" w:rsidRPr="00000000">
      <w:rPr>
        <w:rFonts w:ascii="Montserrat" w:cs="Montserrat" w:eastAsia="Montserrat" w:hAnsi="Montserrat"/>
        <w:i w:val="1"/>
        <w:sz w:val="16"/>
        <w:szCs w:val="16"/>
        <w:highlight w:val="white"/>
        <w:rtl w:val="0"/>
      </w:rPr>
      <w:t xml:space="preserve">The content of this publication is the sole responsibility of the authors (</w:t>
    </w:r>
    <w:hyperlink r:id="rId1">
      <w:r w:rsidDel="00000000" w:rsidR="00000000" w:rsidRPr="00000000">
        <w:rPr>
          <w:rFonts w:ascii="Montserrat" w:cs="Montserrat" w:eastAsia="Montserrat" w:hAnsi="Montserrat"/>
          <w:i w:val="1"/>
          <w:color w:val="1155cc"/>
          <w:sz w:val="16"/>
          <w:szCs w:val="16"/>
          <w:u w:val="single"/>
          <w:rtl w:val="0"/>
        </w:rPr>
        <w:t xml:space="preserve">FH Oberösterreich</w:t>
      </w:r>
    </w:hyperlink>
    <w:r w:rsidDel="00000000" w:rsidR="00000000" w:rsidRPr="00000000">
      <w:rPr>
        <w:rFonts w:ascii="Montserrat" w:cs="Montserrat" w:eastAsia="Montserrat" w:hAnsi="Montserrat"/>
        <w:i w:val="1"/>
        <w:sz w:val="16"/>
        <w:szCs w:val="16"/>
        <w:highlight w:val="white"/>
        <w:rtl w:val="0"/>
      </w:rPr>
      <w:t xml:space="preserve">), and in no way represents the view of the European Commission or its services.</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28">
      <w:pPr>
        <w:rPr>
          <w:rFonts w:ascii="Times New Roman" w:cs="Times New Roman" w:eastAsia="Times New Roman" w:hAnsi="Times New Roman"/>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sz w:val="18"/>
          <w:szCs w:val="18"/>
          <w:rtl w:val="0"/>
        </w:rPr>
        <w:t xml:space="preserve">Anmerkung: In dieser Charta sind lediglich die gesetzlichen Grundlagen für österreichische Universitäten und Fachhochschulen angeführt.</w:t>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rPr/>
    </w:pPr>
    <w:r w:rsidDel="00000000" w:rsidR="00000000" w:rsidRPr="00000000">
      <w:rPr/>
      <w:drawing>
        <wp:inline distB="114300" distT="114300" distL="114300" distR="114300">
          <wp:extent cx="2543432" cy="452438"/>
          <wp:effectExtent b="0" l="0" r="0" t="0"/>
          <wp:docPr id="2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543432" cy="45243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97844" cy="656837"/>
          <wp:effectExtent b="0" l="0" r="0" t="0"/>
          <wp:docPr descr="C:\Users\p10121\ownCloud\STUPS\Logos\fhooe.png" id="20" name="image2.png"/>
          <a:graphic>
            <a:graphicData uri="http://schemas.openxmlformats.org/drawingml/2006/picture">
              <pic:pic>
                <pic:nvPicPr>
                  <pic:cNvPr descr="C:\Users\p10121\ownCloud\STUPS\Logos\fhooe.png" id="0" name="image2.png"/>
                  <pic:cNvPicPr preferRelativeResize="0"/>
                </pic:nvPicPr>
                <pic:blipFill>
                  <a:blip r:embed="rId2"/>
                  <a:srcRect b="0" l="0" r="0" t="0"/>
                  <a:stretch>
                    <a:fillRect/>
                  </a:stretch>
                </pic:blipFill>
                <pic:spPr>
                  <a:xfrm>
                    <a:off x="0" y="0"/>
                    <a:ext cx="1697844" cy="65683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5092065</wp:posOffset>
          </wp:positionH>
          <wp:positionV relativeFrom="paragraph">
            <wp:posOffset>169545</wp:posOffset>
          </wp:positionV>
          <wp:extent cx="2314399" cy="479944"/>
          <wp:effectExtent b="0" l="0" r="0" t="0"/>
          <wp:wrapSquare wrapText="bothSides" distB="114300" distT="114300" distL="114300" distR="114300"/>
          <wp:docPr id="19" name="image1.jpg"/>
          <a:graphic>
            <a:graphicData uri="http://schemas.openxmlformats.org/drawingml/2006/picture">
              <pic:pic>
                <pic:nvPicPr>
                  <pic:cNvPr id="0" name="image1.jpg"/>
                  <pic:cNvPicPr preferRelativeResize="0"/>
                </pic:nvPicPr>
                <pic:blipFill>
                  <a:blip r:embed="rId3"/>
                  <a:srcRect b="0" l="0" r="0" t="0"/>
                  <a:stretch>
                    <a:fillRect/>
                  </a:stretch>
                </pic:blipFill>
                <pic:spPr>
                  <a:xfrm>
                    <a:off x="0" y="0"/>
                    <a:ext cx="2314399" cy="47994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rPr>
        <w:rFonts w:ascii="Cinzel" w:cs="Cinzel" w:eastAsia="Cinzel" w:hAnsi="Cinzel"/>
        <w:sz w:val="18"/>
        <w:szCs w:val="18"/>
      </w:rPr>
    </w:pPr>
    <w:r w:rsidDel="00000000" w:rsidR="00000000" w:rsidRPr="00000000">
      <w:rPr>
        <w:rFonts w:ascii="Cinzel" w:cs="Cinzel" w:eastAsia="Cinzel" w:hAnsi="Cinzel"/>
        <w:sz w:val="18"/>
        <w:szCs w:val="18"/>
        <w:rtl w:val="0"/>
      </w:rPr>
      <w:t xml:space="preserve"> Student Rights Charter</w:t>
    </w:r>
  </w:p>
  <w:p w:rsidR="00000000" w:rsidDel="00000000" w:rsidP="00000000" w:rsidRDefault="00000000" w:rsidRPr="00000000" w14:paraId="000001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A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rd" w:default="1">
    <w:name w:val="Normal"/>
  </w:style>
  <w:style w:type="paragraph" w:styleId="berschrift1">
    <w:name w:val="heading 1"/>
    <w:basedOn w:val="Standard"/>
    <w:next w:val="Standard"/>
    <w:pPr>
      <w:keepNext w:val="1"/>
      <w:keepLines w:val="1"/>
      <w:spacing w:after="120" w:before="400"/>
      <w:outlineLvl w:val="0"/>
    </w:pPr>
    <w:rPr>
      <w:sz w:val="40"/>
      <w:szCs w:val="40"/>
    </w:rPr>
  </w:style>
  <w:style w:type="paragraph" w:styleId="berschrift2">
    <w:name w:val="heading 2"/>
    <w:basedOn w:val="Standard"/>
    <w:next w:val="Standard"/>
    <w:pPr>
      <w:keepNext w:val="1"/>
      <w:keepLines w:val="1"/>
      <w:spacing w:after="120" w:before="360"/>
      <w:outlineLvl w:val="1"/>
    </w:pPr>
    <w:rPr>
      <w:sz w:val="32"/>
      <w:szCs w:val="32"/>
    </w:rPr>
  </w:style>
  <w:style w:type="paragraph" w:styleId="berschrift3">
    <w:name w:val="heading 3"/>
    <w:basedOn w:val="Standard"/>
    <w:next w:val="Standard"/>
    <w:pPr>
      <w:keepNext w:val="1"/>
      <w:keepLines w:val="1"/>
      <w:spacing w:after="80" w:before="320"/>
      <w:outlineLvl w:val="2"/>
    </w:pPr>
    <w:rPr>
      <w:color w:val="434343"/>
      <w:sz w:val="28"/>
      <w:szCs w:val="28"/>
    </w:rPr>
  </w:style>
  <w:style w:type="paragraph" w:styleId="berschrift4">
    <w:name w:val="heading 4"/>
    <w:basedOn w:val="Standard"/>
    <w:next w:val="Standard"/>
    <w:pPr>
      <w:keepNext w:val="1"/>
      <w:keepLines w:val="1"/>
      <w:spacing w:after="80" w:before="280"/>
      <w:outlineLvl w:val="3"/>
    </w:pPr>
    <w:rPr>
      <w:color w:val="666666"/>
      <w:sz w:val="24"/>
      <w:szCs w:val="24"/>
    </w:rPr>
  </w:style>
  <w:style w:type="paragraph" w:styleId="berschrift5">
    <w:name w:val="heading 5"/>
    <w:basedOn w:val="Standard"/>
    <w:next w:val="Standard"/>
    <w:pPr>
      <w:keepNext w:val="1"/>
      <w:keepLines w:val="1"/>
      <w:spacing w:after="80" w:before="240"/>
      <w:outlineLvl w:val="4"/>
    </w:pPr>
    <w:rPr>
      <w:color w:val="666666"/>
    </w:rPr>
  </w:style>
  <w:style w:type="paragraph" w:styleId="berschrift6">
    <w:name w:val="heading 6"/>
    <w:basedOn w:val="Standard"/>
    <w:next w:val="Standard"/>
    <w:pPr>
      <w:keepNext w:val="1"/>
      <w:keepLines w:val="1"/>
      <w:spacing w:after="80" w:before="24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itel">
    <w:name w:val="Title"/>
    <w:basedOn w:val="Standard"/>
    <w:next w:val="Standard"/>
    <w:pPr>
      <w:keepNext w:val="1"/>
      <w:keepLines w:val="1"/>
      <w:spacing w:after="60"/>
    </w:pPr>
    <w:rPr>
      <w:sz w:val="52"/>
      <w:szCs w:val="52"/>
    </w:rPr>
  </w:style>
  <w:style w:type="paragraph" w:styleId="Untertitel">
    <w:name w:val="Subtitle"/>
    <w:basedOn w:val="Standard"/>
    <w:next w:val="Standard"/>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character" w:styleId="Hyperlink">
    <w:name w:val="Hyperlink"/>
    <w:basedOn w:val="Absatz-Standardschriftart"/>
    <w:uiPriority w:val="99"/>
    <w:unhideWhenUsed w:val="1"/>
    <w:rsid w:val="00AF2A63"/>
    <w:rPr>
      <w:color w:val="0000ff" w:themeColor="hyperlink"/>
      <w:u w:val="single"/>
    </w:rPr>
  </w:style>
  <w:style w:type="paragraph" w:styleId="Sprechblasentext">
    <w:name w:val="Balloon Text"/>
    <w:basedOn w:val="Standard"/>
    <w:link w:val="SprechblasentextZchn"/>
    <w:uiPriority w:val="99"/>
    <w:semiHidden w:val="1"/>
    <w:unhideWhenUsed w:val="1"/>
    <w:rsid w:val="00B221CF"/>
    <w:pPr>
      <w:spacing w:line="240" w:lineRule="auto"/>
    </w:pPr>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B221CF"/>
    <w:rPr>
      <w:rFonts w:ascii="Segoe UI" w:cs="Segoe UI" w:hAnsi="Segoe UI"/>
      <w:sz w:val="18"/>
      <w:szCs w:val="18"/>
    </w:rPr>
  </w:style>
  <w:style w:type="character" w:styleId="BesuchterLink">
    <w:name w:val="FollowedHyperlink"/>
    <w:basedOn w:val="Absatz-Standardschriftart"/>
    <w:uiPriority w:val="99"/>
    <w:semiHidden w:val="1"/>
    <w:unhideWhenUsed w:val="1"/>
    <w:rsid w:val="00454F72"/>
    <w:rPr>
      <w:color w:val="800080" w:themeColor="followedHyperlink"/>
      <w:u w:val="single"/>
    </w:rPr>
  </w:style>
  <w:style w:type="character" w:styleId="color15" w:customStyle="1">
    <w:name w:val="color_15"/>
    <w:basedOn w:val="Absatz-Standardschriftart"/>
    <w:rsid w:val="009A2478"/>
  </w:style>
  <w:style w:type="paragraph" w:styleId="Endnotentext">
    <w:name w:val="endnote text"/>
    <w:basedOn w:val="Standard"/>
    <w:link w:val="EndnotentextZchn"/>
    <w:uiPriority w:val="99"/>
    <w:semiHidden w:val="1"/>
    <w:unhideWhenUsed w:val="1"/>
    <w:rsid w:val="00C9667C"/>
    <w:pPr>
      <w:spacing w:line="240" w:lineRule="auto"/>
    </w:pPr>
    <w:rPr>
      <w:sz w:val="20"/>
      <w:szCs w:val="20"/>
    </w:rPr>
  </w:style>
  <w:style w:type="character" w:styleId="EndnotentextZchn" w:customStyle="1">
    <w:name w:val="Endnotentext Zchn"/>
    <w:basedOn w:val="Absatz-Standardschriftart"/>
    <w:link w:val="Endnotentext"/>
    <w:uiPriority w:val="99"/>
    <w:semiHidden w:val="1"/>
    <w:rsid w:val="00C9667C"/>
    <w:rPr>
      <w:sz w:val="20"/>
      <w:szCs w:val="20"/>
    </w:rPr>
  </w:style>
  <w:style w:type="character" w:styleId="Endnotenzeichen">
    <w:name w:val="endnote reference"/>
    <w:basedOn w:val="Absatz-Standardschriftart"/>
    <w:uiPriority w:val="99"/>
    <w:semiHidden w:val="1"/>
    <w:unhideWhenUsed w:val="1"/>
    <w:rsid w:val="00C9667C"/>
    <w:rPr>
      <w:vertAlign w:val="superscript"/>
    </w:rPr>
  </w:style>
  <w:style w:type="paragraph" w:styleId="Kopfzeile">
    <w:name w:val="header"/>
    <w:basedOn w:val="Standard"/>
    <w:link w:val="KopfzeileZchn"/>
    <w:uiPriority w:val="99"/>
    <w:unhideWhenUsed w:val="1"/>
    <w:rsid w:val="003D1997"/>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3D1997"/>
  </w:style>
  <w:style w:type="paragraph" w:styleId="Fuzeile">
    <w:name w:val="footer"/>
    <w:basedOn w:val="Standard"/>
    <w:link w:val="FuzeileZchn"/>
    <w:uiPriority w:val="99"/>
    <w:unhideWhenUsed w:val="1"/>
    <w:rsid w:val="003D1997"/>
    <w:pPr>
      <w:tabs>
        <w:tab w:val="center" w:pos="4536"/>
        <w:tab w:val="right" w:pos="9072"/>
      </w:tabs>
      <w:spacing w:line="240" w:lineRule="auto"/>
    </w:pPr>
  </w:style>
  <w:style w:type="character" w:styleId="FuzeileZchn" w:customStyle="1">
    <w:name w:val="Fußzeile Zchn"/>
    <w:basedOn w:val="Absatz-Standardschriftart"/>
    <w:link w:val="Fuzeile"/>
    <w:uiPriority w:val="99"/>
    <w:rsid w:val="003D1997"/>
  </w:style>
  <w:style w:type="character" w:styleId="Kommentarzeichen">
    <w:name w:val="annotation reference"/>
    <w:basedOn w:val="Absatz-Standardschriftart"/>
    <w:uiPriority w:val="99"/>
    <w:semiHidden w:val="1"/>
    <w:unhideWhenUsed w:val="1"/>
    <w:rsid w:val="00E97C45"/>
    <w:rPr>
      <w:sz w:val="16"/>
      <w:szCs w:val="16"/>
    </w:rPr>
  </w:style>
  <w:style w:type="paragraph" w:styleId="Kommentartext">
    <w:name w:val="annotation text"/>
    <w:basedOn w:val="Standard"/>
    <w:link w:val="KommentartextZchn"/>
    <w:uiPriority w:val="99"/>
    <w:semiHidden w:val="1"/>
    <w:unhideWhenUsed w:val="1"/>
    <w:rsid w:val="00E97C45"/>
    <w:pPr>
      <w:spacing w:line="240" w:lineRule="auto"/>
    </w:pPr>
    <w:rPr>
      <w:sz w:val="20"/>
      <w:szCs w:val="20"/>
    </w:rPr>
  </w:style>
  <w:style w:type="character" w:styleId="KommentartextZchn" w:customStyle="1">
    <w:name w:val="Kommentartext Zchn"/>
    <w:basedOn w:val="Absatz-Standardschriftart"/>
    <w:link w:val="Kommentartext"/>
    <w:uiPriority w:val="99"/>
    <w:semiHidden w:val="1"/>
    <w:rsid w:val="00E97C45"/>
    <w:rPr>
      <w:sz w:val="20"/>
      <w:szCs w:val="20"/>
    </w:rPr>
  </w:style>
  <w:style w:type="paragraph" w:styleId="Kommentarthema">
    <w:name w:val="annotation subject"/>
    <w:basedOn w:val="Kommentartext"/>
    <w:next w:val="Kommentartext"/>
    <w:link w:val="KommentarthemaZchn"/>
    <w:uiPriority w:val="99"/>
    <w:semiHidden w:val="1"/>
    <w:unhideWhenUsed w:val="1"/>
    <w:rsid w:val="00E97C45"/>
    <w:rPr>
      <w:b w:val="1"/>
      <w:bCs w:val="1"/>
    </w:rPr>
  </w:style>
  <w:style w:type="character" w:styleId="KommentarthemaZchn" w:customStyle="1">
    <w:name w:val="Kommentarthema Zchn"/>
    <w:basedOn w:val="KommentartextZchn"/>
    <w:link w:val="Kommentarthema"/>
    <w:uiPriority w:val="99"/>
    <w:semiHidden w:val="1"/>
    <w:rsid w:val="00E97C45"/>
    <w:rPr>
      <w:b w:val="1"/>
      <w:bCs w:val="1"/>
      <w:sz w:val="20"/>
      <w:szCs w:val="20"/>
    </w:rPr>
  </w:style>
  <w:style w:type="table" w:styleId="Tabellenraster">
    <w:name w:val="Table Grid"/>
    <w:basedOn w:val="NormaleTabelle"/>
    <w:uiPriority w:val="39"/>
    <w:rsid w:val="00590B4E"/>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unotentext">
    <w:name w:val="footnote text"/>
    <w:basedOn w:val="Standard"/>
    <w:link w:val="FunotentextZchn"/>
    <w:uiPriority w:val="99"/>
    <w:semiHidden w:val="1"/>
    <w:unhideWhenUsed w:val="1"/>
    <w:rsid w:val="004F75FB"/>
    <w:pPr>
      <w:spacing w:line="240" w:lineRule="auto"/>
    </w:pPr>
    <w:rPr>
      <w:sz w:val="20"/>
      <w:szCs w:val="20"/>
    </w:rPr>
  </w:style>
  <w:style w:type="character" w:styleId="FunotentextZchn" w:customStyle="1">
    <w:name w:val="Fußnotentext Zchn"/>
    <w:basedOn w:val="Absatz-Standardschriftart"/>
    <w:link w:val="Funotentext"/>
    <w:uiPriority w:val="99"/>
    <w:semiHidden w:val="1"/>
    <w:rsid w:val="004F75FB"/>
    <w:rPr>
      <w:sz w:val="20"/>
      <w:szCs w:val="20"/>
    </w:rPr>
  </w:style>
  <w:style w:type="character" w:styleId="Funotenzeichen">
    <w:name w:val="footnote reference"/>
    <w:basedOn w:val="Absatz-Standardschriftart"/>
    <w:uiPriority w:val="99"/>
    <w:semiHidden w:val="1"/>
    <w:unhideWhenUsed w:val="1"/>
    <w:rsid w:val="004F75FB"/>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ris.bka.gv.at/GeltendeFassung.wxe?Abfrage=Bundesnormen&amp;Gesetzesnummer=10009895" TargetMode="External"/><Relationship Id="rId42" Type="http://schemas.openxmlformats.org/officeDocument/2006/relationships/hyperlink" Target="https://www.ris.bka.gv.at/GeltendeFassung.wxe?Abfrage=Bundesnormen&amp;Gesetzesnummer=10009895" TargetMode="External"/><Relationship Id="rId41" Type="http://schemas.openxmlformats.org/officeDocument/2006/relationships/hyperlink" Target="https://www.ris.bka.gv.at/GeltendeFassung.wxe?Abfrage=Bundesnormen&amp;Gesetzesnummer=10009895" TargetMode="External"/><Relationship Id="rId44" Type="http://schemas.openxmlformats.org/officeDocument/2006/relationships/hyperlink" Target="https://www.ris.bka.gv.at/GeltendeFassung.wxe?Abfrage=Bundesnormen&amp;Gesetzesnummer=20008892" TargetMode="External"/><Relationship Id="rId43"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hyperlink" Target="https://www.ris.bka.gv.at/GeltendeFassung.wxe?Abfrage=Bundesnormen&amp;Gesetzesnummer=2000889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ris.bka.gv.at/GeltendeFassung.wxe?Abfrage=Bundesnormen&amp;Gesetzesnummer=20008892" TargetMode="External"/><Relationship Id="rId48" Type="http://schemas.openxmlformats.org/officeDocument/2006/relationships/header" Target="header2.xml"/><Relationship Id="rId47" Type="http://schemas.openxmlformats.org/officeDocument/2006/relationships/hyperlink" Target="http://stupsproject.eu/en/" TargetMode="External"/><Relationship Id="rId4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 Id="rId31" Type="http://schemas.openxmlformats.org/officeDocument/2006/relationships/hyperlink" Target="https://www.aq.ac.at/de/akkreditierung/dokumente-verfahren-fh/FH-Akk-VO-V1.1-mit-Umschlag-18-12-2018.pdf?m=1584622993&amp;" TargetMode="External"/><Relationship Id="rId30" Type="http://schemas.openxmlformats.org/officeDocument/2006/relationships/hyperlink" Target="https://www.ris.bka.gv.at/GeltendeFassung.wxe?Abfrage=Bundesnormen&amp;Gesetzesnummer=10009895" TargetMode="External"/><Relationship Id="rId33" Type="http://schemas.openxmlformats.org/officeDocument/2006/relationships/image" Target="media/image7.png"/><Relationship Id="rId32" Type="http://schemas.openxmlformats.org/officeDocument/2006/relationships/hyperlink" Target="https://www.ris.bka.gv.at/GeltendeFassung.wxe?Abfrage=Bundesnormen&amp;Gesetzesnummer=10009895" TargetMode="External"/><Relationship Id="rId35" Type="http://schemas.openxmlformats.org/officeDocument/2006/relationships/hyperlink" Target="https://www.ris.bka.gv.at/GeltendeFassung.wxe?Abfrage=Bundesnormen&amp;Gesetzesnummer=10009895" TargetMode="External"/><Relationship Id="rId34" Type="http://schemas.openxmlformats.org/officeDocument/2006/relationships/hyperlink" Target="https://www.ris.bka.gv.at/GeltendeFassung.wxe?Abfrage=Bundesnormen&amp;Gesetzesnummer=10009895" TargetMode="External"/><Relationship Id="rId37" Type="http://schemas.openxmlformats.org/officeDocument/2006/relationships/hyperlink" Target="https://www.ris.bka.gv.at/GeltendeFassung.wxe?Abfrage=Bundesnormen&amp;Gesetzesnummer=20008892" TargetMode="External"/><Relationship Id="rId36" Type="http://schemas.openxmlformats.org/officeDocument/2006/relationships/hyperlink" Target="https://www.ris.bka.gv.at/GeltendeFassung.wxe?Abfrage=Bundesnormen&amp;Gesetzesnummer=20008892" TargetMode="External"/><Relationship Id="rId39" Type="http://schemas.openxmlformats.org/officeDocument/2006/relationships/hyperlink" Target="https://www.ris.bka.gv.at/GeltendeFassung.wxe?Abfrage=Bundesnormen&amp;Gesetzesnummer=10009895" TargetMode="External"/><Relationship Id="rId38" Type="http://schemas.openxmlformats.org/officeDocument/2006/relationships/image" Target="media/image6.png"/><Relationship Id="rId20" Type="http://schemas.openxmlformats.org/officeDocument/2006/relationships/hyperlink" Target="https://www.ris.bka.gv.at/GeltendeFassung.wxe?Abfrage=Bundesnormen&amp;Gesetzesnummer=20008892" TargetMode="External"/><Relationship Id="rId22" Type="http://schemas.openxmlformats.org/officeDocument/2006/relationships/hyperlink" Target="https://www.ris.bka.gv.at/GeltendeFassung.wxe?Abfrage=Bundesnormen&amp;Gesetzesnummer=20008892" TargetMode="External"/><Relationship Id="rId21" Type="http://schemas.openxmlformats.org/officeDocument/2006/relationships/hyperlink" Target="https://www.ris.bka.gv.at/GeltendeFassung.wxe?Abfrage=Bundesnormen&amp;Gesetzesnummer=10009895" TargetMode="External"/><Relationship Id="rId24" Type="http://schemas.openxmlformats.org/officeDocument/2006/relationships/hyperlink" Target="https://www.ris.bka.gv.at/GeltendeFassung.wxe?Abfrage=Bundesnormen&amp;Gesetzesnummer=10009895" TargetMode="External"/><Relationship Id="rId23" Type="http://schemas.openxmlformats.org/officeDocument/2006/relationships/image" Target="media/image4.png"/><Relationship Id="rId26" Type="http://schemas.openxmlformats.org/officeDocument/2006/relationships/hyperlink" Target="https://www.ris.bka.gv.at/GeltendeFassung.wxe?Abfrage=Bundesnormen&amp;Gesetzesnummer=10009895" TargetMode="External"/><Relationship Id="rId25" Type="http://schemas.openxmlformats.org/officeDocument/2006/relationships/hyperlink" Target="https://www.aq.ac.at/de/akkreditierung/dokumente-verfahren-fh/FH-Akk-VO-V1.1-mit-Umschlag-18-12-2018.pdf?m=1584622993&amp;" TargetMode="External"/><Relationship Id="rId28" Type="http://schemas.openxmlformats.org/officeDocument/2006/relationships/hyperlink" Target="https://www.ris.bka.gv.at/GeltendeFassung.wxe?Abfrage=Bundesnormen&amp;Gesetzesnummer=10009895" TargetMode="External"/><Relationship Id="rId27" Type="http://schemas.openxmlformats.org/officeDocument/2006/relationships/hyperlink" Target="https://www.ris.bka.gv.at/GeltendeFassung.wxe?Abfrage=Bundesnormen&amp;Gesetzesnummer=10009895" TargetMode="External"/><Relationship Id="rId29" Type="http://schemas.openxmlformats.org/officeDocument/2006/relationships/hyperlink" Target="https://www.ris.bka.gv.at/GeltendeFassung.wxe?Abfrage=Bundesnormen&amp;Gesetzesnummer=10009895" TargetMode="External"/><Relationship Id="rId50" Type="http://schemas.openxmlformats.org/officeDocument/2006/relationships/footer" Target="footer1.xml"/><Relationship Id="rId11" Type="http://schemas.openxmlformats.org/officeDocument/2006/relationships/hyperlink" Target="https://oeh.fh-ooe.at/campus" TargetMode="External"/><Relationship Id="rId10" Type="http://schemas.openxmlformats.org/officeDocument/2006/relationships/hyperlink" Target="https://www.ris.bka.gv.at/GeltendeFassung.wxe?Abfrage=Bundesnormen&amp;Gesetzesnummer=20008892" TargetMode="External"/><Relationship Id="rId13" Type="http://schemas.openxmlformats.org/officeDocument/2006/relationships/hyperlink" Target="https://www.ris.bka.gv.at/GeltendeFassung.wxe?Abfrage=Bundesnormen&amp;Gesetzesnummer=20008892" TargetMode="External"/><Relationship Id="rId12" Type="http://schemas.openxmlformats.org/officeDocument/2006/relationships/hyperlink" Target="https://www.ris.bka.gv.at/GeltendeFassung.wxe?Abfrage=Bundesnormen&amp;Gesetzesnummer=20008892" TargetMode="External"/><Relationship Id="rId15" Type="http://schemas.openxmlformats.org/officeDocument/2006/relationships/hyperlink" Target="https://www.ris.bka.gv.at/GeltendeFassung.wxe?Abfrage=Bundesnormen&amp;Gesetzesnummer=20008892" TargetMode="External"/><Relationship Id="rId14" Type="http://schemas.openxmlformats.org/officeDocument/2006/relationships/hyperlink" Target="https://www.ris.bka.gv.at/GeltendeFassung.wxe?Abfrage=Bundesnormen&amp;Gesetzesnummer=20008892" TargetMode="External"/><Relationship Id="rId17" Type="http://schemas.openxmlformats.org/officeDocument/2006/relationships/hyperlink" Target="https://www.ris.bka.gv.at/GeltendeFassung.wxe?Abfrage=Bundesnormen&amp;Gesetzesnummer=10009895" TargetMode="External"/><Relationship Id="rId16" Type="http://schemas.openxmlformats.org/officeDocument/2006/relationships/hyperlink" Target="https://www.ris.bka.gv.at/GeltendeFassung.wxe?Abfrage=Bundesnormen&amp;Gesetzesnummer=20008892" TargetMode="External"/><Relationship Id="rId19" Type="http://schemas.openxmlformats.org/officeDocument/2006/relationships/hyperlink" Target="https://www.ris.bka.gv.at/GeltendeFassung.wxe?Abfrage=Bundesnormen&amp;Gesetzesnummer=10009895" TargetMode="External"/><Relationship Id="rId18" Type="http://schemas.openxmlformats.org/officeDocument/2006/relationships/hyperlink" Target="https://www.ris.bka.gv.at/GeltendeFassung.wxe?Abfrage=Bundesnormen&amp;Gesetzesnummer=20008892"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Light-regular.ttf"/><Relationship Id="rId12" Type="http://schemas.openxmlformats.org/officeDocument/2006/relationships/font" Target="fonts/Montserrat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15" Type="http://schemas.openxmlformats.org/officeDocument/2006/relationships/font" Target="fonts/MontserratExtraLight-italic.ttf"/><Relationship Id="rId14" Type="http://schemas.openxmlformats.org/officeDocument/2006/relationships/font" Target="fonts/MontserratExtraLight-bold.ttf"/><Relationship Id="rId17" Type="http://schemas.openxmlformats.org/officeDocument/2006/relationships/font" Target="fonts/Cinzel-regular.ttf"/><Relationship Id="rId16" Type="http://schemas.openxmlformats.org/officeDocument/2006/relationships/font" Target="fonts/MontserratExtra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Cinzel-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fh-oo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 Id="rId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l4GAwk5dVu9hLtaQyrKuyyjLWA==">AMUW2mUk9oV3mRSUw/MK2cGUgqQAzOkapCd+d30NE9TI3Cb1WGNG7GM8iYjHPNxZfKPrjziszkSnoK71tEllvkFjUZUk2BcATNQaTUD00B9T1MjilepMRpjagOCXsUy034ds1UaRegP9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2021-01-28T13:08:00Z</dcterms:created>
  <dc:creator>Welp-Park Elke</dc:creator>
</cp:coreProperties>
</file>